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78" w:lineRule="exact"/>
        <w:jc w:val="both"/>
        <w:textAlignment w:val="auto"/>
        <w:rPr>
          <w:rFonts w:hint="eastAsia" w:ascii="宋体" w:hAnsi="宋体" w:eastAsia="宋体" w:cs="宋体"/>
          <w:b/>
          <w:bCs w:val="0"/>
          <w:sz w:val="44"/>
          <w:szCs w:val="44"/>
          <w:lang w:eastAsia="zh-CN"/>
        </w:rPr>
      </w:pPr>
    </w:p>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hint="eastAsia" w:ascii="宋体" w:hAnsi="宋体" w:eastAsia="宋体" w:cs="宋体"/>
          <w:b/>
          <w:bCs w:val="0"/>
          <w:color w:val="000000" w:themeColor="text1"/>
          <w:sz w:val="44"/>
          <w:szCs w:val="44"/>
          <w:lang w:eastAsia="zh-CN"/>
          <w14:textFill>
            <w14:solidFill>
              <w14:schemeClr w14:val="tx1"/>
            </w14:solidFill>
          </w14:textFill>
        </w:rPr>
      </w:pPr>
      <w:r>
        <w:rPr>
          <w:rFonts w:hint="eastAsia" w:ascii="宋体" w:hAnsi="宋体" w:eastAsia="宋体" w:cs="宋体"/>
          <w:b/>
          <w:bCs w:val="0"/>
          <w:sz w:val="44"/>
          <w:szCs w:val="44"/>
          <w:lang w:eastAsia="zh-CN"/>
        </w:rPr>
        <w:t>文物征集与馆藏文物保护</w:t>
      </w:r>
      <w:r>
        <w:rPr>
          <w:rFonts w:hint="eastAsia" w:ascii="宋体" w:hAnsi="宋体" w:eastAsia="宋体" w:cs="宋体"/>
          <w:b/>
          <w:bCs w:val="0"/>
          <w:color w:val="000000" w:themeColor="text1"/>
          <w:sz w:val="44"/>
          <w:szCs w:val="44"/>
          <w:lang w:eastAsia="zh-CN"/>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ascii="宋体" w:hAnsi="宋体" w:eastAsia="宋体" w:cs="宋体"/>
          <w:b/>
          <w:bCs w:val="0"/>
          <w:sz w:val="44"/>
          <w:szCs w:val="44"/>
        </w:rPr>
      </w:pPr>
      <w:r>
        <w:rPr>
          <w:rFonts w:hint="eastAsia" w:ascii="宋体" w:hAnsi="宋体" w:eastAsia="宋体" w:cs="宋体"/>
          <w:b/>
          <w:bCs w:val="0"/>
          <w:sz w:val="44"/>
          <w:szCs w:val="44"/>
        </w:rPr>
        <w:t>绩效自评报告</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黑体" w:hAnsi="黑体" w:eastAsia="黑体" w:cs="黑体"/>
          <w:b w:val="0"/>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14:textFill>
            <w14:solidFill>
              <w14:schemeClr w14:val="tx1"/>
            </w14:solidFill>
          </w14:textFill>
        </w:rPr>
        <w:t>一、绩效目标分解下达情况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14:textFill>
            <w14:solidFill>
              <w14:schemeClr w14:val="tx1"/>
            </w14:solidFill>
          </w14:textFill>
        </w:rPr>
      </w:pPr>
      <w:r>
        <w:rPr>
          <w:rFonts w:hint="eastAsia" w:ascii="仿宋" w:hAnsi="仿宋" w:eastAsia="仿宋" w:cs="仿宋"/>
          <w:b w:val="0"/>
          <w:bCs/>
          <w:color w:val="000000" w:themeColor="text1"/>
          <w:sz w:val="32"/>
          <w:szCs w:val="32"/>
          <w:lang w:eastAsia="zh-CN"/>
          <w14:textFill>
            <w14:solidFill>
              <w14:schemeClr w14:val="tx1"/>
            </w14:solidFill>
          </w14:textFill>
        </w:rPr>
        <w:t>根据</w:t>
      </w:r>
      <w:r>
        <w:rPr>
          <w:rFonts w:hint="eastAsia" w:ascii="仿宋" w:hAnsi="仿宋" w:eastAsia="仿宋" w:cs="仿宋"/>
          <w:b w:val="0"/>
          <w:bCs/>
          <w:color w:val="000000" w:themeColor="text1"/>
          <w:sz w:val="32"/>
          <w:szCs w:val="32"/>
          <w:lang w:val="en-US" w:eastAsia="zh-CN"/>
          <w14:textFill>
            <w14:solidFill>
              <w14:schemeClr w14:val="tx1"/>
            </w14:solidFill>
          </w14:textFill>
        </w:rPr>
        <w:t>2022年预算大本</w:t>
      </w:r>
      <w:r>
        <w:rPr>
          <w:rFonts w:hint="eastAsia" w:ascii="仿宋" w:hAnsi="仿宋" w:eastAsia="仿宋" w:cs="仿宋"/>
          <w:b w:val="0"/>
          <w:bCs/>
          <w:color w:val="000000" w:themeColor="text1"/>
          <w:sz w:val="32"/>
          <w:szCs w:val="32"/>
          <w:lang w:eastAsia="zh-CN"/>
          <w14:textFill>
            <w14:solidFill>
              <w14:schemeClr w14:val="tx1"/>
            </w14:solidFill>
          </w14:textFill>
        </w:rPr>
        <w:t>（上级文号</w:t>
      </w:r>
      <w:r>
        <w:rPr>
          <w:rFonts w:hint="eastAsia" w:ascii="仿宋" w:hAnsi="仿宋" w:eastAsia="仿宋" w:cs="仿宋"/>
          <w:b w:val="0"/>
          <w:bCs/>
          <w:color w:val="000000" w:themeColor="text1"/>
          <w:sz w:val="32"/>
          <w:szCs w:val="32"/>
          <w14:textFill>
            <w14:solidFill>
              <w14:schemeClr w14:val="tx1"/>
            </w14:solidFill>
          </w14:textFill>
        </w:rPr>
        <w:t>财教［2021］023</w:t>
      </w:r>
      <w:r>
        <w:rPr>
          <w:rFonts w:hint="eastAsia" w:ascii="仿宋" w:hAnsi="仿宋" w:eastAsia="仿宋" w:cs="仿宋"/>
          <w:b w:val="0"/>
          <w:bCs/>
          <w:color w:val="000000" w:themeColor="text1"/>
          <w:sz w:val="32"/>
          <w:szCs w:val="32"/>
          <w:lang w:val="en-US" w:eastAsia="zh-CN"/>
          <w14:textFill>
            <w14:solidFill>
              <w14:schemeClr w14:val="tx1"/>
            </w14:solidFill>
          </w14:textFill>
        </w:rPr>
        <w:t>2</w:t>
      </w:r>
      <w:r>
        <w:rPr>
          <w:rFonts w:hint="eastAsia" w:ascii="仿宋" w:hAnsi="仿宋" w:eastAsia="仿宋" w:cs="仿宋"/>
          <w:b w:val="0"/>
          <w:bCs/>
          <w:color w:val="000000" w:themeColor="text1"/>
          <w:sz w:val="32"/>
          <w:szCs w:val="32"/>
          <w14:textFill>
            <w14:solidFill>
              <w14:schemeClr w14:val="tx1"/>
            </w14:solidFill>
          </w14:textFill>
        </w:rPr>
        <w:t>号</w:t>
      </w:r>
      <w:r>
        <w:rPr>
          <w:rFonts w:hint="eastAsia" w:ascii="仿宋" w:hAnsi="仿宋" w:eastAsia="仿宋" w:cs="仿宋"/>
          <w:b w:val="0"/>
          <w:bCs/>
          <w:color w:val="000000" w:themeColor="text1"/>
          <w:sz w:val="32"/>
          <w:szCs w:val="32"/>
          <w:lang w:eastAsia="zh-CN"/>
          <w14:textFill>
            <w14:solidFill>
              <w14:schemeClr w14:val="tx1"/>
            </w14:solidFill>
          </w14:textFill>
        </w:rPr>
        <w:t>），</w:t>
      </w:r>
      <w:r>
        <w:rPr>
          <w:rFonts w:hint="eastAsia" w:ascii="仿宋" w:hAnsi="仿宋" w:eastAsia="仿宋" w:cs="仿宋"/>
          <w:b w:val="0"/>
          <w:bCs/>
          <w:color w:val="000000" w:themeColor="text1"/>
          <w:sz w:val="32"/>
          <w:szCs w:val="32"/>
          <w:lang w:val="en-US" w:eastAsia="zh-CN"/>
          <w14:textFill>
            <w14:solidFill>
              <w14:schemeClr w14:val="tx1"/>
            </w14:solidFill>
          </w14:textFill>
        </w:rPr>
        <w:t>2022年1月</w:t>
      </w:r>
      <w:r>
        <w:rPr>
          <w:rFonts w:hint="eastAsia" w:ascii="仿宋" w:hAnsi="仿宋" w:eastAsia="仿宋" w:cs="仿宋"/>
          <w:b w:val="0"/>
          <w:bCs/>
          <w:color w:val="000000" w:themeColor="text1"/>
          <w:sz w:val="32"/>
          <w:szCs w:val="32"/>
          <w14:textFill>
            <w14:solidFill>
              <w14:schemeClr w14:val="tx1"/>
            </w14:solidFill>
          </w14:textFill>
        </w:rPr>
        <w:t>下达</w:t>
      </w:r>
      <w:r>
        <w:rPr>
          <w:rFonts w:hint="eastAsia" w:ascii="仿宋" w:hAnsi="仿宋" w:eastAsia="仿宋" w:cs="仿宋"/>
          <w:b w:val="0"/>
          <w:bCs/>
          <w:color w:val="000000" w:themeColor="text1"/>
          <w:sz w:val="32"/>
          <w:szCs w:val="32"/>
          <w:lang w:eastAsia="zh-CN"/>
          <w14:textFill>
            <w14:solidFill>
              <w14:schemeClr w14:val="tx1"/>
            </w14:solidFill>
          </w14:textFill>
        </w:rPr>
        <w:t>文物征集与馆藏文物保护项目资金</w:t>
      </w:r>
      <w:r>
        <w:rPr>
          <w:rFonts w:hint="eastAsia" w:ascii="仿宋" w:hAnsi="仿宋" w:eastAsia="仿宋" w:cs="仿宋"/>
          <w:b w:val="0"/>
          <w:bCs/>
          <w:color w:val="000000" w:themeColor="text1"/>
          <w:sz w:val="32"/>
          <w:szCs w:val="32"/>
          <w:lang w:val="en-US" w:eastAsia="zh-CN"/>
          <w14:textFill>
            <w14:solidFill>
              <w14:schemeClr w14:val="tx1"/>
            </w14:solidFill>
          </w14:textFill>
        </w:rPr>
        <w:t>220万元</w:t>
      </w:r>
      <w:r>
        <w:rPr>
          <w:rFonts w:hint="eastAsia" w:ascii="仿宋" w:hAnsi="仿宋" w:eastAsia="仿宋" w:cs="仿宋"/>
          <w:b w:val="0"/>
          <w:bCs/>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color w:val="000000" w:themeColor="text1"/>
          <w:sz w:val="32"/>
          <w:szCs w:val="32"/>
          <w:highlight w:val="none"/>
          <w14:textFill>
            <w14:solidFill>
              <w14:schemeClr w14:val="tx1"/>
            </w14:solidFill>
          </w14:textFill>
        </w:rPr>
      </w:pPr>
      <w:r>
        <w:rPr>
          <w:rFonts w:hint="eastAsia" w:ascii="黑体" w:hAnsi="黑体" w:eastAsia="黑体" w:cs="黑体"/>
          <w:b w:val="0"/>
          <w:bCs/>
          <w:color w:val="000000" w:themeColor="text1"/>
          <w:sz w:val="32"/>
          <w:szCs w:val="32"/>
          <w:highlight w:val="none"/>
          <w14:textFill>
            <w14:solidFill>
              <w14:schemeClr w14:val="tx1"/>
            </w14:solidFill>
          </w14:textFill>
        </w:rPr>
        <w:t>二、</w:t>
      </w:r>
      <w:r>
        <w:rPr>
          <w:rFonts w:hint="eastAsia" w:ascii="黑体" w:hAnsi="黑体" w:eastAsia="黑体" w:cs="黑体"/>
          <w:b w:val="0"/>
          <w:bCs/>
          <w:color w:val="000000" w:themeColor="text1"/>
          <w:sz w:val="32"/>
          <w:szCs w:val="32"/>
          <w:highlight w:val="none"/>
          <w:lang w:eastAsia="zh-CN"/>
          <w14:textFill>
            <w14:solidFill>
              <w14:schemeClr w14:val="tx1"/>
            </w14:solidFill>
          </w14:textFill>
        </w:rPr>
        <w:t>绩效</w:t>
      </w:r>
      <w:r>
        <w:rPr>
          <w:rFonts w:hint="eastAsia" w:ascii="黑体" w:hAnsi="黑体" w:eastAsia="黑体" w:cs="黑体"/>
          <w:b w:val="0"/>
          <w:bCs/>
          <w:color w:val="000000" w:themeColor="text1"/>
          <w:sz w:val="32"/>
          <w:szCs w:val="32"/>
          <w:highlight w:val="none"/>
          <w14:textFill>
            <w14:solidFill>
              <w14:schemeClr w14:val="tx1"/>
            </w14:solidFill>
          </w14:textFill>
        </w:rPr>
        <w:t>情况分析</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FFFFFF" w:themeColor="background1"/>
          <w:sz w:val="32"/>
          <w:szCs w:val="32"/>
          <w:highlight w:val="none"/>
          <w:lang w:eastAsia="zh-CN"/>
          <w14:textFill>
            <w14:solidFill>
              <w14:schemeClr w14:val="bg1"/>
            </w14:solidFill>
          </w14:textFill>
        </w:rPr>
      </w:pPr>
      <w:r>
        <w:rPr>
          <w:rFonts w:hint="eastAsia" w:ascii="楷体_GB2312" w:hAnsi="楷体_GB2312" w:eastAsia="楷体_GB2312" w:cs="楷体_GB2312"/>
          <w:b w:val="0"/>
          <w:bCs/>
          <w:color w:val="000000" w:themeColor="text1"/>
          <w:sz w:val="32"/>
          <w:szCs w:val="32"/>
          <w:highlight w:val="none"/>
          <w14:textFill>
            <w14:solidFill>
              <w14:schemeClr w14:val="tx1"/>
            </w14:solidFill>
          </w14:textFill>
        </w:rPr>
        <w:t>（一）资金投入情况分析。</w:t>
      </w:r>
      <w:r>
        <w:rPr>
          <w:rFonts w:hint="eastAsia" w:ascii="仿宋" w:hAnsi="仿宋" w:eastAsia="仿宋" w:cs="仿宋"/>
          <w:b w:val="0"/>
          <w:bCs/>
          <w:color w:val="FFFFFF" w:themeColor="background1"/>
          <w:sz w:val="32"/>
          <w:szCs w:val="32"/>
          <w:highlight w:val="none"/>
          <w:lang w:eastAsia="zh-CN"/>
          <w14:textFill>
            <w14:solidFill>
              <w14:schemeClr w14:val="bg1"/>
            </w14:solidFill>
          </w14:textFill>
        </w:rPr>
        <w:t>（分析资金投入及执行情况）</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eastAsia="zh-CN"/>
          <w14:textFill>
            <w14:solidFill>
              <w14:schemeClr w14:val="tx1"/>
            </w14:solidFill>
          </w14:textFill>
        </w:rPr>
        <w:t>本项目资金下达</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220万元，截止2022年底，该项目完成投入198.8万元。</w:t>
      </w:r>
    </w:p>
    <w:p>
      <w:pPr>
        <w:keepNext w:val="0"/>
        <w:keepLines w:val="0"/>
        <w:pageBreakBefore w:val="0"/>
        <w:widowControl w:val="0"/>
        <w:numPr>
          <w:ilvl w:val="0"/>
          <w:numId w:val="1"/>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eastAsia="zh-CN"/>
          <w14:textFill>
            <w14:solidFill>
              <w14:schemeClr w14:val="tx1"/>
            </w14:solidFill>
          </w14:textFill>
        </w:rPr>
      </w:pPr>
      <w:r>
        <w:rPr>
          <w:rFonts w:hint="eastAsia" w:ascii="楷体_GB2312" w:hAnsi="楷体_GB2312" w:eastAsia="楷体_GB2312" w:cs="楷体_GB2312"/>
          <w:b w:val="0"/>
          <w:bCs/>
          <w:color w:val="000000" w:themeColor="text1"/>
          <w:sz w:val="32"/>
          <w:szCs w:val="32"/>
          <w:highlight w:val="none"/>
          <w:lang w:eastAsia="zh-CN"/>
          <w14:textFill>
            <w14:solidFill>
              <w14:schemeClr w14:val="tx1"/>
            </w14:solidFill>
          </w14:textFill>
        </w:rPr>
        <w:t>资金管理情况分析。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1.分配科学性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eastAsia="zh-CN"/>
          <w14:textFill>
            <w14:solidFill>
              <w14:schemeClr w14:val="tx1"/>
            </w14:solidFill>
          </w14:textFill>
        </w:rPr>
        <w:t>本项目预算分配科学合理，专款用于可移动文物的预防性保护修复工作。</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2.下达及时性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资金下达及时，于2022年1月下达预算资金</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3.拨付合规性</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严格按照国库集中支付制度有关规定支付资金，未出现违规将资金从国库转入财政专户或支付到单位实有资金账户等问题。</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4.</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使用规范性</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严格按照下达预算的科目和项目执行，未出现截留、挤占、挪用或擅自调整等问题</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5.</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执行准确性</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按照上级下达和本级预算安排的金额执行，不存在执行数偏离预算数较多的问题</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6.</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预算绩效管理情况</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开展事前绩效评估，填报《事前绩效评估表》；执行绩效运行监控，填报《项目阶段评价表》；事后开展绩效评价工作，填报《绩效自评表》</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，并形成绩效自评报告。</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7.</w:t>
      </w: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支出责任履行情况</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0"/>
        <w:rPr>
          <w:rFonts w:hint="eastAsia" w:ascii="楷体_GB2312" w:hAnsi="楷体_GB2312" w:eastAsia="楷体_GB2312" w:cs="楷体_GB2312"/>
          <w:bCs/>
          <w:sz w:val="28"/>
          <w:szCs w:val="28"/>
        </w:rPr>
      </w:pPr>
      <w:r>
        <w:rPr>
          <w:rFonts w:hint="default" w:ascii="仿宋" w:hAnsi="仿宋" w:eastAsia="仿宋" w:cs="仿宋"/>
          <w:b w:val="0"/>
          <w:bCs/>
          <w:color w:val="000000" w:themeColor="text1"/>
          <w:sz w:val="32"/>
          <w:szCs w:val="32"/>
          <w:highlight w:val="none"/>
          <w:lang w:val="en-US" w:eastAsia="zh-CN"/>
          <w14:textFill>
            <w14:solidFill>
              <w14:schemeClr w14:val="tx1"/>
            </w14:solidFill>
          </w14:textFill>
        </w:rPr>
        <w:t>按照单位项目管理制度，对项目执行部门与支出责任划分进行挂钩，确保项目资金支出责任对接到具体经办人</w:t>
      </w:r>
      <w:r>
        <w:rPr>
          <w:rFonts w:hint="eastAsia" w:ascii="仿宋" w:hAnsi="仿宋" w:eastAsia="仿宋" w:cs="仿宋"/>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0"/>
        <w:rPr>
          <w:rFonts w:ascii="仿宋" w:hAnsi="仿宋" w:eastAsia="仿宋" w:cs="仿宋"/>
          <w:bCs/>
          <w:sz w:val="32"/>
          <w:szCs w:val="32"/>
        </w:rPr>
      </w:pPr>
      <w:r>
        <w:rPr>
          <w:rFonts w:hint="eastAsia" w:ascii="楷体_GB2312" w:hAnsi="楷体_GB2312" w:eastAsia="楷体_GB2312" w:cs="楷体_GB2312"/>
          <w:bCs/>
          <w:sz w:val="32"/>
          <w:szCs w:val="32"/>
        </w:rPr>
        <w:t>（三）总体绩效目标完成情况分析。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pacing w:val="0"/>
          <w:sz w:val="32"/>
          <w:szCs w:val="32"/>
          <w:lang w:eastAsia="zh-CN"/>
        </w:rPr>
      </w:pPr>
      <w:r>
        <w:rPr>
          <w:rFonts w:hint="eastAsia" w:ascii="仿宋" w:hAnsi="仿宋" w:eastAsia="仿宋" w:cs="仿宋"/>
          <w:b/>
          <w:bCs/>
          <w:spacing w:val="0"/>
          <w:sz w:val="32"/>
          <w:szCs w:val="32"/>
          <w:lang w:eastAsia="zh-CN"/>
        </w:rPr>
        <w:t>总</w:t>
      </w:r>
      <w:r>
        <w:rPr>
          <w:rFonts w:hint="eastAsia" w:ascii="仿宋" w:hAnsi="仿宋" w:eastAsia="仿宋" w:cs="仿宋"/>
          <w:b/>
          <w:bCs/>
          <w:spacing w:val="0"/>
          <w:sz w:val="32"/>
          <w:szCs w:val="32"/>
        </w:rPr>
        <w:t>体目标：</w:t>
      </w:r>
      <w:r>
        <w:rPr>
          <w:rFonts w:hint="eastAsia" w:ascii="仿宋" w:hAnsi="仿宋" w:eastAsia="仿宋" w:cs="仿宋"/>
          <w:spacing w:val="0"/>
          <w:sz w:val="32"/>
          <w:szCs w:val="32"/>
        </w:rPr>
        <w:t>根据海南省民族博物馆文物保存环境现状，配备必要的手持式环境检测仪器，为文物库房添置恒温恒湿及净化控制系统，为珍贵文物制作无酸纸囊匣，为展厅改造添置专用文物储藏展示柜。建立比较完善的馆藏文物保存环境调控系统。项目的具体内容是: 1.为展厅展柜配置展柜湿度调控系统，有效的控制展柜微环境状况，实现有效的“稳定、洁净”调控。2.添置各类便携式空气环境专用检测仪器</w:t>
      </w:r>
      <w:r>
        <w:rPr>
          <w:rFonts w:hint="eastAsia" w:ascii="仿宋" w:hAnsi="仿宋" w:eastAsia="仿宋" w:cs="仿宋"/>
          <w:spacing w:val="0"/>
          <w:sz w:val="32"/>
          <w:szCs w:val="32"/>
          <w:lang w:eastAsia="zh-CN"/>
        </w:rPr>
        <w:t>。</w:t>
      </w:r>
      <w:r>
        <w:rPr>
          <w:rFonts w:hint="eastAsia" w:ascii="仿宋" w:hAnsi="仿宋" w:eastAsia="仿宋" w:cs="仿宋"/>
          <w:spacing w:val="0"/>
          <w:sz w:val="32"/>
          <w:szCs w:val="32"/>
        </w:rPr>
        <w:t>3.为展厅展柜配备配套的微环境调控设备:为展柜进行密封性改造，确保展柜湿度环境得到有效的调节</w:t>
      </w:r>
      <w:r>
        <w:rPr>
          <w:rFonts w:hint="eastAsia" w:ascii="仿宋" w:hAnsi="仿宋" w:eastAsia="仿宋" w:cs="仿宋"/>
          <w:spacing w:val="0"/>
          <w:sz w:val="32"/>
          <w:szCs w:val="32"/>
          <w:lang w:eastAsia="zh-CN"/>
        </w:rPr>
        <w:t>。</w:t>
      </w:r>
      <w:r>
        <w:rPr>
          <w:rFonts w:hint="eastAsia" w:ascii="仿宋" w:hAnsi="仿宋" w:eastAsia="仿宋" w:cs="仿宋"/>
          <w:spacing w:val="0"/>
          <w:sz w:val="32"/>
          <w:szCs w:val="32"/>
        </w:rPr>
        <w:t>4.为珍贵文物量身定做无酸纸囊匣:为库房配置一系列的文物储存柜</w:t>
      </w:r>
      <w:r>
        <w:rPr>
          <w:rFonts w:hint="eastAsia" w:ascii="仿宋" w:hAnsi="仿宋" w:eastAsia="仿宋" w:cs="仿宋"/>
          <w:spacing w:val="0"/>
          <w:sz w:val="32"/>
          <w:szCs w:val="32"/>
          <w:lang w:eastAsia="zh-CN"/>
        </w:rPr>
        <w:t>，</w:t>
      </w:r>
      <w:r>
        <w:rPr>
          <w:rFonts w:hint="eastAsia" w:ascii="仿宋" w:hAnsi="仿宋" w:eastAsia="仿宋" w:cs="仿宋"/>
          <w:spacing w:val="0"/>
          <w:sz w:val="32"/>
          <w:szCs w:val="32"/>
        </w:rPr>
        <w:t>提升文物库房储藏文物的实力</w:t>
      </w:r>
      <w:r>
        <w:rPr>
          <w:rFonts w:hint="eastAsia" w:ascii="仿宋" w:hAnsi="仿宋" w:eastAsia="仿宋" w:cs="仿宋"/>
          <w:spacing w:val="0"/>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452"/>
        <w:textAlignment w:val="auto"/>
        <w:rPr>
          <w:rFonts w:hint="eastAsia" w:ascii="仿宋" w:hAnsi="仿宋" w:eastAsia="仿宋" w:cs="仿宋"/>
          <w:b/>
          <w:bCs/>
          <w:spacing w:val="-9"/>
          <w:sz w:val="32"/>
          <w:szCs w:val="32"/>
        </w:rPr>
      </w:pPr>
      <w:r>
        <w:rPr>
          <w:rFonts w:hint="eastAsia" w:ascii="仿宋" w:hAnsi="仿宋" w:eastAsia="仿宋" w:cs="仿宋"/>
          <w:b/>
          <w:bCs/>
          <w:spacing w:val="-9"/>
          <w:sz w:val="32"/>
          <w:szCs w:val="32"/>
          <w:lang w:eastAsia="zh-CN"/>
        </w:rPr>
        <w:t>实际</w:t>
      </w:r>
      <w:r>
        <w:rPr>
          <w:rFonts w:hint="eastAsia" w:ascii="仿宋" w:hAnsi="仿宋" w:eastAsia="仿宋" w:cs="仿宋"/>
          <w:b/>
          <w:bCs/>
          <w:spacing w:val="-9"/>
          <w:sz w:val="32"/>
          <w:szCs w:val="32"/>
        </w:rPr>
        <w:t>完成情况：</w:t>
      </w:r>
    </w:p>
    <w:p>
      <w:pPr>
        <w:keepNext w:val="0"/>
        <w:keepLines w:val="0"/>
        <w:pageBreakBefore w:val="0"/>
        <w:widowControl w:val="0"/>
        <w:kinsoku/>
        <w:wordWrap/>
        <w:overflowPunct/>
        <w:topLinePunct w:val="0"/>
        <w:autoSpaceDE/>
        <w:autoSpaceDN/>
        <w:bidi w:val="0"/>
        <w:adjustRightInd/>
        <w:spacing w:line="360" w:lineRule="auto"/>
        <w:ind w:firstLine="452"/>
        <w:textAlignment w:val="auto"/>
        <w:rPr>
          <w:rFonts w:hint="eastAsia" w:ascii="仿宋_GB2312" w:eastAsia="仿宋_GB2312"/>
          <w:sz w:val="32"/>
          <w:szCs w:val="32"/>
          <w:lang w:eastAsia="zh-CN"/>
        </w:rPr>
      </w:pPr>
      <w:r>
        <w:rPr>
          <w:rFonts w:hint="eastAsia" w:ascii="仿宋_GB2312"/>
          <w:b w:val="0"/>
          <w:bCs w:val="0"/>
          <w:spacing w:val="-9"/>
          <w:sz w:val="32"/>
          <w:szCs w:val="32"/>
        </w:rPr>
        <w:t>1.</w:t>
      </w:r>
      <w:r>
        <w:rPr>
          <w:rFonts w:hint="eastAsia" w:ascii="仿宋_GB2312"/>
          <w:sz w:val="32"/>
          <w:szCs w:val="32"/>
        </w:rPr>
        <w:t>便携式空气环境专用检测仪器（离线监测分析系统设备）8台，包含便携式温湿度检测仪1台、温湿度记录仪（含软件）</w:t>
      </w:r>
      <w:r>
        <w:rPr>
          <w:rFonts w:ascii="仿宋_GB2312"/>
          <w:sz w:val="32"/>
          <w:szCs w:val="32"/>
        </w:rPr>
        <w:t>5</w:t>
      </w:r>
      <w:r>
        <w:rPr>
          <w:rFonts w:hint="eastAsia" w:ascii="仿宋_GB2312"/>
          <w:sz w:val="32"/>
          <w:szCs w:val="32"/>
        </w:rPr>
        <w:t>台、全数字照度计1台、全数字紫外辐照度计1台</w:t>
      </w:r>
      <w:r>
        <w:rPr>
          <w:rFonts w:hint="eastAsia" w:ascii="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仿宋_GB2312"/>
          <w:sz w:val="32"/>
          <w:szCs w:val="32"/>
        </w:rPr>
      </w:pPr>
      <w:r>
        <w:rPr>
          <w:rFonts w:hint="eastAsia" w:ascii="仿宋_GB2312"/>
          <w:sz w:val="32"/>
          <w:szCs w:val="32"/>
        </w:rPr>
        <w:t>2.为珍贵文物添置环境调控设备，其中库房恒湿净化设备4台，展柜微环境净化恒湿机10台；</w:t>
      </w:r>
    </w:p>
    <w:p>
      <w:pPr>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仿宋_GB2312" w:eastAsia="仿宋_GB2312"/>
          <w:sz w:val="32"/>
          <w:szCs w:val="32"/>
          <w:lang w:eastAsia="zh-CN"/>
        </w:rPr>
      </w:pPr>
      <w:r>
        <w:rPr>
          <w:rFonts w:hint="eastAsia" w:ascii="仿宋_GB2312"/>
          <w:sz w:val="32"/>
          <w:szCs w:val="32"/>
        </w:rPr>
        <w:t>3.为珍贵文物添置一批RP保护材料及文物专用保护剂一批，其中手提式链动封口机1台、RP 保护袋2箱、RP 保护膜2箱、文保专用保护剂3箱、氧气指示剂3箱</w:t>
      </w:r>
      <w:r>
        <w:rPr>
          <w:rFonts w:hint="eastAsia" w:ascii="仿宋_GB2312"/>
          <w:sz w:val="32"/>
          <w:szCs w:val="32"/>
          <w:lang w:eastAsia="zh-CN"/>
        </w:rPr>
        <w:t>；</w:t>
      </w:r>
    </w:p>
    <w:p>
      <w:pPr>
        <w:keepNext w:val="0"/>
        <w:keepLines w:val="0"/>
        <w:pageBreakBefore w:val="0"/>
        <w:widowControl w:val="0"/>
        <w:kinsoku/>
        <w:wordWrap/>
        <w:overflowPunct/>
        <w:topLinePunct w:val="0"/>
        <w:autoSpaceDE/>
        <w:autoSpaceDN/>
        <w:bidi w:val="0"/>
        <w:adjustRightInd/>
        <w:spacing w:line="360" w:lineRule="auto"/>
        <w:ind w:firstLine="468"/>
        <w:textAlignment w:val="auto"/>
        <w:rPr>
          <w:rFonts w:hint="eastAsia" w:ascii="仿宋_GB2312"/>
          <w:spacing w:val="-3"/>
          <w:sz w:val="32"/>
          <w:szCs w:val="32"/>
        </w:rPr>
      </w:pPr>
      <w:r>
        <w:rPr>
          <w:rFonts w:hint="eastAsia" w:ascii="仿宋_GB2312"/>
          <w:spacing w:val="-3"/>
          <w:sz w:val="32"/>
          <w:szCs w:val="32"/>
        </w:rPr>
        <w:t>4.为展柜进行密封性改造15米，确保展柜湿度环境得到有效的调控；</w:t>
      </w:r>
    </w:p>
    <w:p>
      <w:pPr>
        <w:keepNext w:val="0"/>
        <w:keepLines w:val="0"/>
        <w:pageBreakBefore w:val="0"/>
        <w:widowControl w:val="0"/>
        <w:kinsoku/>
        <w:wordWrap/>
        <w:overflowPunct/>
        <w:topLinePunct w:val="0"/>
        <w:autoSpaceDE/>
        <w:autoSpaceDN/>
        <w:bidi w:val="0"/>
        <w:adjustRightInd/>
        <w:spacing w:line="360" w:lineRule="auto"/>
        <w:ind w:firstLine="468"/>
        <w:textAlignment w:val="auto"/>
        <w:rPr>
          <w:rFonts w:hint="eastAsia" w:ascii="仿宋_GB2312"/>
          <w:spacing w:val="-3"/>
          <w:sz w:val="32"/>
          <w:szCs w:val="32"/>
        </w:rPr>
      </w:pPr>
      <w:r>
        <w:rPr>
          <w:rFonts w:hint="eastAsia" w:ascii="仿宋_GB2312"/>
          <w:spacing w:val="-3"/>
          <w:sz w:val="32"/>
          <w:szCs w:val="32"/>
        </w:rPr>
        <w:t>5.为文物库房添置各种规格文物储藏柜22组，其中智能文物储存柜4组、</w:t>
      </w:r>
      <w:r>
        <w:rPr>
          <w:rFonts w:hint="eastAsia"/>
          <w:color w:val="000000"/>
          <w:sz w:val="32"/>
          <w:szCs w:val="32"/>
        </w:rPr>
        <w:t>标准文物存储架1</w:t>
      </w:r>
      <w:r>
        <w:rPr>
          <w:color w:val="000000"/>
          <w:sz w:val="32"/>
          <w:szCs w:val="32"/>
        </w:rPr>
        <w:t>0</w:t>
      </w:r>
      <w:r>
        <w:rPr>
          <w:rFonts w:hint="eastAsia"/>
          <w:color w:val="000000"/>
          <w:sz w:val="32"/>
          <w:szCs w:val="32"/>
        </w:rPr>
        <w:t>组、文物组合存储柜8组；</w:t>
      </w:r>
      <w:r>
        <w:rPr>
          <w:rFonts w:hint="eastAsia" w:ascii="仿宋_GB2312"/>
          <w:spacing w:val="-3"/>
          <w:sz w:val="32"/>
          <w:szCs w:val="32"/>
        </w:rPr>
        <w:t>改造灯具30个</w:t>
      </w:r>
      <w:r>
        <w:rPr>
          <w:rFonts w:hint="eastAsia" w:ascii="仿宋_GB2312"/>
          <w:spacing w:val="-3"/>
          <w:sz w:val="32"/>
          <w:szCs w:val="32"/>
          <w:lang w:eastAsia="zh-CN"/>
        </w:rPr>
        <w:t>，</w:t>
      </w:r>
      <w:r>
        <w:rPr>
          <w:rFonts w:hint="eastAsia" w:ascii="仿宋_GB2312"/>
          <w:spacing w:val="-3"/>
          <w:sz w:val="32"/>
          <w:szCs w:val="32"/>
        </w:rPr>
        <w:t>并配套一批储藏辅助设施，其中文物整理台、文物转运车、登高梯各一台；</w:t>
      </w:r>
    </w:p>
    <w:p>
      <w:pPr>
        <w:keepNext w:val="0"/>
        <w:keepLines w:val="0"/>
        <w:pageBreakBefore w:val="0"/>
        <w:widowControl w:val="0"/>
        <w:kinsoku/>
        <w:wordWrap/>
        <w:overflowPunct/>
        <w:topLinePunct w:val="0"/>
        <w:autoSpaceDE/>
        <w:autoSpaceDN/>
        <w:bidi w:val="0"/>
        <w:adjustRightInd/>
        <w:spacing w:line="360" w:lineRule="auto"/>
        <w:ind w:firstLine="452"/>
        <w:textAlignment w:val="auto"/>
        <w:rPr>
          <w:rFonts w:hint="eastAsia" w:ascii="仿宋_GB2312" w:eastAsia="仿宋_GB2312"/>
          <w:spacing w:val="-7"/>
          <w:sz w:val="32"/>
          <w:szCs w:val="32"/>
          <w:lang w:eastAsia="zh-CN"/>
        </w:rPr>
      </w:pPr>
      <w:r>
        <w:rPr>
          <w:rFonts w:hint="eastAsia" w:ascii="仿宋_GB2312"/>
          <w:spacing w:val="-7"/>
          <w:sz w:val="32"/>
          <w:szCs w:val="32"/>
        </w:rPr>
        <w:t>6.为珍贵文物量身定做无酸纸囊匣284</w:t>
      </w:r>
      <w:r>
        <w:rPr>
          <w:rFonts w:hint="eastAsia" w:ascii="仿宋_GB2312"/>
          <w:spacing w:val="-52"/>
          <w:sz w:val="32"/>
          <w:szCs w:val="32"/>
        </w:rPr>
        <w:t xml:space="preserve"> </w:t>
      </w:r>
      <w:r>
        <w:rPr>
          <w:rFonts w:hint="eastAsia" w:ascii="仿宋_GB2312"/>
          <w:spacing w:val="-7"/>
          <w:sz w:val="32"/>
          <w:szCs w:val="32"/>
        </w:rPr>
        <w:t>件，其中折页式无酸纸囊匣1</w:t>
      </w:r>
      <w:r>
        <w:rPr>
          <w:rFonts w:ascii="仿宋_GB2312"/>
          <w:spacing w:val="-7"/>
          <w:sz w:val="32"/>
          <w:szCs w:val="32"/>
        </w:rPr>
        <w:t>0</w:t>
      </w:r>
      <w:r>
        <w:rPr>
          <w:rFonts w:hint="eastAsia" w:ascii="仿宋_GB2312"/>
          <w:spacing w:val="-7"/>
          <w:sz w:val="32"/>
          <w:szCs w:val="32"/>
        </w:rPr>
        <w:t>件、摇盖式无酸纸囊匣1</w:t>
      </w:r>
      <w:r>
        <w:rPr>
          <w:rFonts w:ascii="仿宋_GB2312"/>
          <w:spacing w:val="-7"/>
          <w:sz w:val="32"/>
          <w:szCs w:val="32"/>
        </w:rPr>
        <w:t>0</w:t>
      </w:r>
      <w:r>
        <w:rPr>
          <w:rFonts w:hint="eastAsia" w:ascii="仿宋_GB2312"/>
          <w:spacing w:val="-7"/>
          <w:sz w:val="32"/>
          <w:szCs w:val="32"/>
        </w:rPr>
        <w:t>件、柜架式无酸纸囊匣1</w:t>
      </w:r>
      <w:r>
        <w:rPr>
          <w:rFonts w:ascii="仿宋_GB2312"/>
          <w:spacing w:val="-7"/>
          <w:sz w:val="32"/>
          <w:szCs w:val="32"/>
        </w:rPr>
        <w:t>0</w:t>
      </w:r>
      <w:r>
        <w:rPr>
          <w:rFonts w:hint="eastAsia" w:ascii="仿宋_GB2312"/>
          <w:spacing w:val="-7"/>
          <w:sz w:val="32"/>
          <w:szCs w:val="32"/>
        </w:rPr>
        <w:t>件、天地盖式无酸纸囊匣</w:t>
      </w:r>
      <w:r>
        <w:rPr>
          <w:rFonts w:ascii="仿宋_GB2312"/>
          <w:spacing w:val="-7"/>
          <w:sz w:val="32"/>
          <w:szCs w:val="32"/>
        </w:rPr>
        <w:t>254</w:t>
      </w:r>
      <w:r>
        <w:rPr>
          <w:rFonts w:hint="eastAsia" w:ascii="仿宋_GB2312"/>
          <w:spacing w:val="-7"/>
          <w:sz w:val="32"/>
          <w:szCs w:val="32"/>
        </w:rPr>
        <w:t>件</w:t>
      </w:r>
      <w:r>
        <w:rPr>
          <w:rFonts w:hint="eastAsia" w:ascii="仿宋_GB2312"/>
          <w:spacing w:val="-7"/>
          <w:sz w:val="32"/>
          <w:szCs w:val="32"/>
          <w:lang w:eastAsia="zh-CN"/>
        </w:rPr>
        <w:t>。</w:t>
      </w:r>
    </w:p>
    <w:p>
      <w:pPr>
        <w:snapToGrid w:val="0"/>
        <w:spacing w:line="578" w:lineRule="exact"/>
        <w:ind w:firstLine="640" w:firstLineChars="200"/>
        <w:outlineLvl w:val="0"/>
        <w:rPr>
          <w:rFonts w:ascii="仿宋" w:hAnsi="仿宋" w:eastAsia="仿宋" w:cs="仿宋"/>
          <w:bCs/>
          <w:sz w:val="32"/>
          <w:szCs w:val="32"/>
        </w:rPr>
      </w:pPr>
      <w:r>
        <w:rPr>
          <w:rFonts w:hint="eastAsia" w:ascii="楷体_GB2312" w:hAnsi="楷体_GB2312" w:eastAsia="楷体_GB2312" w:cs="楷体_GB2312"/>
          <w:bCs/>
          <w:sz w:val="32"/>
          <w:szCs w:val="32"/>
        </w:rPr>
        <w:t>（四）绩效指标完成情况分析。</w:t>
      </w:r>
    </w:p>
    <w:tbl>
      <w:tblPr>
        <w:tblStyle w:val="4"/>
        <w:tblW w:w="87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287"/>
        <w:gridCol w:w="1338"/>
        <w:gridCol w:w="2600"/>
        <w:gridCol w:w="1100"/>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706" w:type="dxa"/>
            <w:vMerge w:val="restart"/>
            <w:vAlign w:val="center"/>
          </w:tcPr>
          <w:p>
            <w:pPr>
              <w:jc w:val="center"/>
              <w:rPr>
                <w:rFonts w:hint="eastAsia" w:eastAsia="仿宋_GB2312"/>
                <w:sz w:val="21"/>
                <w:szCs w:val="21"/>
                <w:vertAlign w:val="baseline"/>
                <w:lang w:eastAsia="zh-CN"/>
              </w:rPr>
            </w:pPr>
            <w:r>
              <w:rPr>
                <w:rFonts w:hint="eastAsia"/>
                <w:sz w:val="21"/>
                <w:szCs w:val="21"/>
                <w:vertAlign w:val="baseline"/>
                <w:lang w:eastAsia="zh-CN"/>
              </w:rPr>
              <w:t>绩效指标</w:t>
            </w:r>
          </w:p>
        </w:tc>
        <w:tc>
          <w:tcPr>
            <w:tcW w:w="1287" w:type="dxa"/>
            <w:vAlign w:val="center"/>
          </w:tcPr>
          <w:p>
            <w:pPr>
              <w:jc w:val="center"/>
              <w:rPr>
                <w:rFonts w:hint="eastAsia" w:ascii="黑体" w:hAnsi="黑体" w:eastAsia="黑体" w:cs="黑体"/>
                <w:sz w:val="21"/>
                <w:szCs w:val="21"/>
                <w:vertAlign w:val="baseline"/>
                <w:lang w:eastAsia="zh-CN"/>
              </w:rPr>
            </w:pPr>
            <w:r>
              <w:rPr>
                <w:rFonts w:hint="eastAsia" w:ascii="黑体" w:hAnsi="黑体" w:eastAsia="黑体" w:cs="黑体"/>
                <w:sz w:val="21"/>
                <w:szCs w:val="21"/>
                <w:vertAlign w:val="baseline"/>
                <w:lang w:eastAsia="zh-CN"/>
              </w:rPr>
              <w:t>一级指标</w:t>
            </w:r>
          </w:p>
        </w:tc>
        <w:tc>
          <w:tcPr>
            <w:tcW w:w="1338" w:type="dxa"/>
            <w:vAlign w:val="center"/>
          </w:tcPr>
          <w:p>
            <w:pPr>
              <w:jc w:val="center"/>
              <w:rPr>
                <w:rFonts w:hint="eastAsia" w:ascii="黑体" w:hAnsi="黑体" w:eastAsia="黑体" w:cs="黑体"/>
                <w:sz w:val="21"/>
                <w:szCs w:val="21"/>
                <w:vertAlign w:val="baseline"/>
                <w:lang w:eastAsia="zh-CN"/>
              </w:rPr>
            </w:pPr>
            <w:r>
              <w:rPr>
                <w:rFonts w:hint="eastAsia" w:ascii="黑体" w:hAnsi="黑体" w:eastAsia="黑体" w:cs="黑体"/>
                <w:sz w:val="21"/>
                <w:szCs w:val="21"/>
                <w:vertAlign w:val="baseline"/>
                <w:lang w:eastAsia="zh-CN"/>
              </w:rPr>
              <w:t>二级指标</w:t>
            </w:r>
          </w:p>
        </w:tc>
        <w:tc>
          <w:tcPr>
            <w:tcW w:w="2600" w:type="dxa"/>
            <w:vAlign w:val="center"/>
          </w:tcPr>
          <w:p>
            <w:pPr>
              <w:jc w:val="center"/>
              <w:rPr>
                <w:rFonts w:hint="eastAsia" w:ascii="黑体" w:hAnsi="黑体" w:eastAsia="黑体" w:cs="黑体"/>
                <w:sz w:val="21"/>
                <w:szCs w:val="21"/>
                <w:vertAlign w:val="baseline"/>
                <w:lang w:eastAsia="zh-CN"/>
              </w:rPr>
            </w:pPr>
            <w:r>
              <w:rPr>
                <w:rFonts w:hint="eastAsia" w:ascii="黑体" w:hAnsi="黑体" w:eastAsia="黑体" w:cs="黑体"/>
                <w:sz w:val="21"/>
                <w:szCs w:val="21"/>
                <w:vertAlign w:val="baseline"/>
                <w:lang w:eastAsia="zh-CN"/>
              </w:rPr>
              <w:t>三级指标</w:t>
            </w:r>
          </w:p>
        </w:tc>
        <w:tc>
          <w:tcPr>
            <w:tcW w:w="1100" w:type="dxa"/>
            <w:vAlign w:val="center"/>
          </w:tcPr>
          <w:p>
            <w:pPr>
              <w:jc w:val="center"/>
              <w:rPr>
                <w:rFonts w:hint="eastAsia" w:ascii="黑体" w:hAnsi="黑体" w:eastAsia="黑体" w:cs="黑体"/>
                <w:sz w:val="21"/>
                <w:szCs w:val="21"/>
                <w:vertAlign w:val="baseline"/>
                <w:lang w:eastAsia="zh-CN"/>
              </w:rPr>
            </w:pPr>
            <w:r>
              <w:rPr>
                <w:rFonts w:hint="eastAsia" w:ascii="黑体" w:hAnsi="黑体" w:eastAsia="黑体" w:cs="黑体"/>
                <w:sz w:val="21"/>
                <w:szCs w:val="21"/>
                <w:vertAlign w:val="baseline"/>
                <w:lang w:eastAsia="zh-CN"/>
              </w:rPr>
              <w:t>指标值</w:t>
            </w:r>
          </w:p>
        </w:tc>
        <w:tc>
          <w:tcPr>
            <w:tcW w:w="1712" w:type="dxa"/>
            <w:vAlign w:val="center"/>
          </w:tcPr>
          <w:p>
            <w:pPr>
              <w:jc w:val="center"/>
              <w:rPr>
                <w:rFonts w:hint="eastAsia" w:ascii="黑体" w:hAnsi="黑体" w:eastAsia="黑体" w:cs="黑体"/>
                <w:sz w:val="21"/>
                <w:szCs w:val="21"/>
                <w:vertAlign w:val="baseline"/>
                <w:lang w:eastAsia="zh-CN"/>
              </w:rPr>
            </w:pPr>
            <w:r>
              <w:rPr>
                <w:rFonts w:hint="eastAsia" w:ascii="黑体" w:hAnsi="黑体" w:eastAsia="黑体" w:cs="黑体"/>
                <w:sz w:val="21"/>
                <w:szCs w:val="21"/>
                <w:vertAlign w:val="baseline"/>
                <w:lang w:eastAsia="zh-CN"/>
              </w:rPr>
              <w:t>全年实际完成值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706" w:type="dxa"/>
            <w:vMerge w:val="continue"/>
          </w:tcPr>
          <w:p>
            <w:pPr>
              <w:rPr>
                <w:vertAlign w:val="baseline"/>
              </w:rPr>
            </w:pPr>
          </w:p>
        </w:tc>
        <w:tc>
          <w:tcPr>
            <w:tcW w:w="1287" w:type="dxa"/>
            <w:vMerge w:val="restart"/>
            <w:vAlign w:val="center"/>
          </w:tcPr>
          <w:p>
            <w:pPr>
              <w:jc w:val="center"/>
              <w:rPr>
                <w:rFonts w:hint="eastAsia" w:eastAsia="仿宋_GB2312"/>
                <w:sz w:val="21"/>
                <w:szCs w:val="21"/>
                <w:vertAlign w:val="baseline"/>
                <w:lang w:eastAsia="zh-CN"/>
              </w:rPr>
            </w:pPr>
            <w:r>
              <w:rPr>
                <w:rFonts w:hint="eastAsia"/>
                <w:sz w:val="21"/>
                <w:szCs w:val="21"/>
                <w:vertAlign w:val="baseline"/>
                <w:lang w:eastAsia="zh-CN"/>
              </w:rPr>
              <w:t>产出指标</w:t>
            </w:r>
          </w:p>
        </w:tc>
        <w:tc>
          <w:tcPr>
            <w:tcW w:w="1338" w:type="dxa"/>
            <w:vAlign w:val="center"/>
          </w:tcPr>
          <w:p>
            <w:pPr>
              <w:jc w:val="center"/>
              <w:rPr>
                <w:sz w:val="21"/>
                <w:szCs w:val="21"/>
                <w:vertAlign w:val="baseline"/>
              </w:rPr>
            </w:pPr>
            <w:r>
              <w:rPr>
                <w:rFonts w:hint="eastAsia"/>
                <w:sz w:val="21"/>
                <w:szCs w:val="21"/>
                <w:vertAlign w:val="baseline"/>
              </w:rPr>
              <w:t>数量指标</w:t>
            </w:r>
          </w:p>
        </w:tc>
        <w:tc>
          <w:tcPr>
            <w:tcW w:w="2600" w:type="dxa"/>
            <w:vAlign w:val="center"/>
          </w:tcPr>
          <w:p>
            <w:pPr>
              <w:jc w:val="both"/>
              <w:rPr>
                <w:sz w:val="21"/>
                <w:szCs w:val="21"/>
                <w:vertAlign w:val="baseline"/>
              </w:rPr>
            </w:pPr>
            <w:r>
              <w:rPr>
                <w:rFonts w:hint="eastAsia"/>
                <w:sz w:val="21"/>
                <w:szCs w:val="21"/>
                <w:vertAlign w:val="baseline"/>
              </w:rPr>
              <w:t>设备购置数量符合项目需求</w:t>
            </w:r>
          </w:p>
        </w:tc>
        <w:tc>
          <w:tcPr>
            <w:tcW w:w="1100" w:type="dxa"/>
            <w:vAlign w:val="center"/>
          </w:tcPr>
          <w:p>
            <w:pPr>
              <w:jc w:val="center"/>
              <w:rPr>
                <w:sz w:val="21"/>
                <w:szCs w:val="21"/>
                <w:vertAlign w:val="baseline"/>
              </w:rPr>
            </w:pPr>
            <w:r>
              <w:rPr>
                <w:rFonts w:hint="eastAsia"/>
                <w:sz w:val="21"/>
                <w:szCs w:val="21"/>
                <w:vertAlign w:val="baseline"/>
              </w:rPr>
              <w:t>≥95%</w:t>
            </w:r>
          </w:p>
        </w:tc>
        <w:tc>
          <w:tcPr>
            <w:tcW w:w="1712" w:type="dxa"/>
            <w:vAlign w:val="center"/>
          </w:tcPr>
          <w:p>
            <w:pPr>
              <w:jc w:val="center"/>
              <w:rPr>
                <w:sz w:val="21"/>
                <w:szCs w:val="21"/>
                <w:vertAlign w:val="baseline"/>
              </w:rPr>
            </w:pPr>
            <w:r>
              <w:rPr>
                <w:rFonts w:hint="eastAsia"/>
                <w:sz w:val="21"/>
                <w:szCs w:val="21"/>
                <w:vertAlign w:val="baseli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706" w:type="dxa"/>
            <w:vMerge w:val="continue"/>
          </w:tcPr>
          <w:p>
            <w:pPr>
              <w:rPr>
                <w:vertAlign w:val="baseline"/>
              </w:rPr>
            </w:pPr>
          </w:p>
        </w:tc>
        <w:tc>
          <w:tcPr>
            <w:tcW w:w="1287" w:type="dxa"/>
            <w:vMerge w:val="continue"/>
            <w:vAlign w:val="center"/>
          </w:tcPr>
          <w:p>
            <w:pPr>
              <w:jc w:val="center"/>
              <w:rPr>
                <w:sz w:val="21"/>
                <w:szCs w:val="21"/>
                <w:vertAlign w:val="baseline"/>
              </w:rPr>
            </w:pPr>
          </w:p>
        </w:tc>
        <w:tc>
          <w:tcPr>
            <w:tcW w:w="1338" w:type="dxa"/>
            <w:vAlign w:val="center"/>
          </w:tcPr>
          <w:p>
            <w:pPr>
              <w:jc w:val="center"/>
              <w:rPr>
                <w:sz w:val="21"/>
                <w:szCs w:val="21"/>
                <w:vertAlign w:val="baseline"/>
              </w:rPr>
            </w:pPr>
            <w:r>
              <w:rPr>
                <w:rFonts w:hint="eastAsia"/>
                <w:sz w:val="21"/>
                <w:szCs w:val="21"/>
                <w:vertAlign w:val="baseline"/>
              </w:rPr>
              <w:t>质量指标</w:t>
            </w:r>
          </w:p>
        </w:tc>
        <w:tc>
          <w:tcPr>
            <w:tcW w:w="2600" w:type="dxa"/>
            <w:vAlign w:val="center"/>
          </w:tcPr>
          <w:p>
            <w:pPr>
              <w:jc w:val="both"/>
              <w:rPr>
                <w:sz w:val="21"/>
                <w:szCs w:val="21"/>
                <w:vertAlign w:val="baseline"/>
              </w:rPr>
            </w:pPr>
            <w:r>
              <w:rPr>
                <w:rFonts w:hint="eastAsia"/>
                <w:sz w:val="21"/>
                <w:szCs w:val="21"/>
                <w:vertAlign w:val="baseline"/>
              </w:rPr>
              <w:t>馆藏珍贵文物安全保障率</w:t>
            </w:r>
          </w:p>
        </w:tc>
        <w:tc>
          <w:tcPr>
            <w:tcW w:w="1100" w:type="dxa"/>
            <w:vAlign w:val="center"/>
          </w:tcPr>
          <w:p>
            <w:pPr>
              <w:jc w:val="center"/>
              <w:rPr>
                <w:sz w:val="21"/>
                <w:szCs w:val="21"/>
                <w:vertAlign w:val="baseline"/>
              </w:rPr>
            </w:pPr>
            <w:r>
              <w:rPr>
                <w:rFonts w:hint="eastAsia"/>
                <w:sz w:val="21"/>
                <w:szCs w:val="21"/>
                <w:vertAlign w:val="baseline"/>
              </w:rPr>
              <w:t>≥95%</w:t>
            </w:r>
          </w:p>
        </w:tc>
        <w:tc>
          <w:tcPr>
            <w:tcW w:w="1712" w:type="dxa"/>
            <w:vAlign w:val="center"/>
          </w:tcPr>
          <w:p>
            <w:pPr>
              <w:jc w:val="center"/>
              <w:rPr>
                <w:sz w:val="21"/>
                <w:szCs w:val="21"/>
                <w:vertAlign w:val="baseline"/>
              </w:rPr>
            </w:pPr>
            <w:r>
              <w:rPr>
                <w:rFonts w:hint="eastAsia"/>
                <w:sz w:val="21"/>
                <w:szCs w:val="21"/>
                <w:vertAlign w:val="baseli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706" w:type="dxa"/>
            <w:vMerge w:val="continue"/>
          </w:tcPr>
          <w:p>
            <w:pPr>
              <w:rPr>
                <w:vertAlign w:val="baseline"/>
              </w:rPr>
            </w:pPr>
          </w:p>
        </w:tc>
        <w:tc>
          <w:tcPr>
            <w:tcW w:w="1287" w:type="dxa"/>
            <w:vMerge w:val="continue"/>
            <w:vAlign w:val="center"/>
          </w:tcPr>
          <w:p>
            <w:pPr>
              <w:jc w:val="center"/>
              <w:rPr>
                <w:sz w:val="21"/>
                <w:szCs w:val="21"/>
                <w:vertAlign w:val="baseline"/>
              </w:rPr>
            </w:pPr>
          </w:p>
        </w:tc>
        <w:tc>
          <w:tcPr>
            <w:tcW w:w="1338" w:type="dxa"/>
            <w:vAlign w:val="center"/>
          </w:tcPr>
          <w:p>
            <w:pPr>
              <w:jc w:val="center"/>
              <w:rPr>
                <w:sz w:val="21"/>
                <w:szCs w:val="21"/>
                <w:vertAlign w:val="baseline"/>
              </w:rPr>
            </w:pPr>
            <w:r>
              <w:rPr>
                <w:rFonts w:hint="eastAsia"/>
                <w:sz w:val="21"/>
                <w:szCs w:val="21"/>
                <w:vertAlign w:val="baseline"/>
              </w:rPr>
              <w:t>时效指标</w:t>
            </w:r>
          </w:p>
        </w:tc>
        <w:tc>
          <w:tcPr>
            <w:tcW w:w="2600" w:type="dxa"/>
            <w:vAlign w:val="center"/>
          </w:tcPr>
          <w:p>
            <w:pPr>
              <w:jc w:val="center"/>
              <w:rPr>
                <w:sz w:val="21"/>
                <w:szCs w:val="21"/>
                <w:vertAlign w:val="baseline"/>
              </w:rPr>
            </w:pPr>
            <w:r>
              <w:rPr>
                <w:rFonts w:hint="eastAsia"/>
                <w:sz w:val="21"/>
                <w:szCs w:val="21"/>
                <w:vertAlign w:val="baseline"/>
              </w:rPr>
              <w:t>按项目方案计划进行</w:t>
            </w:r>
          </w:p>
        </w:tc>
        <w:tc>
          <w:tcPr>
            <w:tcW w:w="1100" w:type="dxa"/>
            <w:vAlign w:val="center"/>
          </w:tcPr>
          <w:p>
            <w:pPr>
              <w:jc w:val="center"/>
              <w:rPr>
                <w:sz w:val="21"/>
                <w:szCs w:val="21"/>
                <w:vertAlign w:val="baseline"/>
              </w:rPr>
            </w:pPr>
            <w:r>
              <w:rPr>
                <w:rFonts w:hint="eastAsia"/>
                <w:sz w:val="21"/>
                <w:szCs w:val="21"/>
                <w:vertAlign w:val="baseline"/>
              </w:rPr>
              <w:t>≥90%</w:t>
            </w:r>
          </w:p>
        </w:tc>
        <w:tc>
          <w:tcPr>
            <w:tcW w:w="1712" w:type="dxa"/>
            <w:vAlign w:val="center"/>
          </w:tcPr>
          <w:p>
            <w:pPr>
              <w:jc w:val="center"/>
              <w:rPr>
                <w:sz w:val="21"/>
                <w:szCs w:val="21"/>
                <w:vertAlign w:val="baseline"/>
              </w:rPr>
            </w:pPr>
            <w:r>
              <w:rPr>
                <w:rFonts w:hint="eastAsia"/>
                <w:sz w:val="21"/>
                <w:szCs w:val="21"/>
                <w:vertAlign w:val="baseline"/>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706" w:type="dxa"/>
            <w:vMerge w:val="continue"/>
          </w:tcPr>
          <w:p>
            <w:pPr>
              <w:rPr>
                <w:vertAlign w:val="baseline"/>
              </w:rPr>
            </w:pPr>
          </w:p>
        </w:tc>
        <w:tc>
          <w:tcPr>
            <w:tcW w:w="1287" w:type="dxa"/>
            <w:vMerge w:val="continue"/>
            <w:vAlign w:val="center"/>
          </w:tcPr>
          <w:p>
            <w:pPr>
              <w:jc w:val="center"/>
              <w:rPr>
                <w:sz w:val="21"/>
                <w:szCs w:val="21"/>
                <w:vertAlign w:val="baseline"/>
              </w:rPr>
            </w:pPr>
          </w:p>
        </w:tc>
        <w:tc>
          <w:tcPr>
            <w:tcW w:w="1338" w:type="dxa"/>
            <w:vAlign w:val="center"/>
          </w:tcPr>
          <w:p>
            <w:pPr>
              <w:jc w:val="center"/>
              <w:rPr>
                <w:sz w:val="21"/>
                <w:szCs w:val="21"/>
                <w:vertAlign w:val="baseline"/>
              </w:rPr>
            </w:pPr>
            <w:r>
              <w:rPr>
                <w:rFonts w:hint="eastAsia"/>
                <w:sz w:val="21"/>
                <w:szCs w:val="21"/>
                <w:vertAlign w:val="baseline"/>
              </w:rPr>
              <w:t>成本指标</w:t>
            </w:r>
          </w:p>
        </w:tc>
        <w:tc>
          <w:tcPr>
            <w:tcW w:w="2600" w:type="dxa"/>
            <w:vAlign w:val="center"/>
          </w:tcPr>
          <w:p>
            <w:pPr>
              <w:jc w:val="center"/>
              <w:rPr>
                <w:sz w:val="21"/>
                <w:szCs w:val="21"/>
                <w:vertAlign w:val="baseline"/>
              </w:rPr>
            </w:pPr>
            <w:r>
              <w:rPr>
                <w:rFonts w:hint="eastAsia"/>
                <w:sz w:val="21"/>
                <w:szCs w:val="21"/>
                <w:vertAlign w:val="baseline"/>
              </w:rPr>
              <w:t>不超出项目预算控制数</w:t>
            </w:r>
          </w:p>
        </w:tc>
        <w:tc>
          <w:tcPr>
            <w:tcW w:w="1100" w:type="dxa"/>
            <w:vAlign w:val="center"/>
          </w:tcPr>
          <w:p>
            <w:pPr>
              <w:jc w:val="center"/>
              <w:rPr>
                <w:sz w:val="21"/>
                <w:szCs w:val="21"/>
                <w:vertAlign w:val="baseline"/>
              </w:rPr>
            </w:pPr>
            <w:r>
              <w:rPr>
                <w:rFonts w:hint="eastAsia"/>
                <w:sz w:val="21"/>
                <w:szCs w:val="21"/>
                <w:vertAlign w:val="baseline"/>
              </w:rPr>
              <w:t>≤220万</w:t>
            </w:r>
          </w:p>
        </w:tc>
        <w:tc>
          <w:tcPr>
            <w:tcW w:w="1712" w:type="dxa"/>
            <w:vAlign w:val="center"/>
          </w:tcPr>
          <w:p>
            <w:pPr>
              <w:jc w:val="center"/>
              <w:rPr>
                <w:rFonts w:hint="default" w:eastAsia="仿宋_GB2312"/>
                <w:sz w:val="21"/>
                <w:szCs w:val="21"/>
                <w:vertAlign w:val="baseline"/>
                <w:lang w:val="en-US" w:eastAsia="zh-CN"/>
              </w:rPr>
            </w:pPr>
            <w:r>
              <w:rPr>
                <w:rFonts w:hint="eastAsia"/>
                <w:sz w:val="21"/>
                <w:szCs w:val="21"/>
                <w:vertAlign w:val="baseline"/>
                <w:lang w:val="en-US" w:eastAsia="zh-CN"/>
              </w:rPr>
              <w:t>198.8万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6" w:type="dxa"/>
            <w:vMerge w:val="continue"/>
          </w:tcPr>
          <w:p>
            <w:pPr>
              <w:rPr>
                <w:vertAlign w:val="baseline"/>
              </w:rPr>
            </w:pPr>
          </w:p>
        </w:tc>
        <w:tc>
          <w:tcPr>
            <w:tcW w:w="1287" w:type="dxa"/>
            <w:vMerge w:val="restart"/>
            <w:vAlign w:val="center"/>
          </w:tcPr>
          <w:p>
            <w:pPr>
              <w:jc w:val="center"/>
              <w:rPr>
                <w:rFonts w:hint="eastAsia" w:eastAsia="仿宋_GB2312"/>
                <w:sz w:val="21"/>
                <w:szCs w:val="21"/>
                <w:vertAlign w:val="baseline"/>
                <w:lang w:eastAsia="zh-CN"/>
              </w:rPr>
            </w:pPr>
            <w:r>
              <w:rPr>
                <w:rFonts w:hint="eastAsia"/>
                <w:sz w:val="21"/>
                <w:szCs w:val="21"/>
                <w:vertAlign w:val="baseline"/>
                <w:lang w:eastAsia="zh-CN"/>
              </w:rPr>
              <w:t>效益指标</w:t>
            </w:r>
          </w:p>
        </w:tc>
        <w:tc>
          <w:tcPr>
            <w:tcW w:w="1338" w:type="dxa"/>
            <w:vAlign w:val="center"/>
          </w:tcPr>
          <w:p>
            <w:pPr>
              <w:jc w:val="center"/>
              <w:rPr>
                <w:rFonts w:hint="eastAsia"/>
                <w:sz w:val="21"/>
                <w:szCs w:val="21"/>
                <w:vertAlign w:val="baseline"/>
              </w:rPr>
            </w:pPr>
            <w:r>
              <w:rPr>
                <w:rFonts w:hint="eastAsia"/>
                <w:sz w:val="21"/>
                <w:szCs w:val="21"/>
                <w:vertAlign w:val="baseline"/>
              </w:rPr>
              <w:t>经济效益</w:t>
            </w:r>
          </w:p>
          <w:p>
            <w:pPr>
              <w:jc w:val="center"/>
              <w:rPr>
                <w:sz w:val="21"/>
                <w:szCs w:val="21"/>
                <w:vertAlign w:val="baseline"/>
              </w:rPr>
            </w:pPr>
            <w:r>
              <w:rPr>
                <w:rFonts w:hint="eastAsia"/>
                <w:sz w:val="21"/>
                <w:szCs w:val="21"/>
                <w:vertAlign w:val="baseline"/>
              </w:rPr>
              <w:t>指标</w:t>
            </w:r>
          </w:p>
        </w:tc>
        <w:tc>
          <w:tcPr>
            <w:tcW w:w="2600" w:type="dxa"/>
            <w:vAlign w:val="center"/>
          </w:tcPr>
          <w:p>
            <w:pPr>
              <w:jc w:val="center"/>
              <w:rPr>
                <w:sz w:val="21"/>
                <w:szCs w:val="21"/>
                <w:vertAlign w:val="baseline"/>
              </w:rPr>
            </w:pPr>
            <w:r>
              <w:rPr>
                <w:rFonts w:hint="eastAsia"/>
                <w:sz w:val="21"/>
                <w:szCs w:val="21"/>
                <w:vertAlign w:val="baseline"/>
              </w:rPr>
              <w:t>改善文物的保存环境，减少文物的日常养护与日后修复成本</w:t>
            </w:r>
          </w:p>
        </w:tc>
        <w:tc>
          <w:tcPr>
            <w:tcW w:w="1100" w:type="dxa"/>
            <w:vAlign w:val="center"/>
          </w:tcPr>
          <w:p>
            <w:pPr>
              <w:jc w:val="center"/>
              <w:rPr>
                <w:sz w:val="21"/>
                <w:szCs w:val="21"/>
                <w:vertAlign w:val="baseline"/>
              </w:rPr>
            </w:pPr>
            <w:r>
              <w:rPr>
                <w:rFonts w:hint="eastAsia"/>
                <w:sz w:val="21"/>
                <w:szCs w:val="21"/>
                <w:vertAlign w:val="baseline"/>
              </w:rPr>
              <w:t>有效改善</w:t>
            </w:r>
          </w:p>
        </w:tc>
        <w:tc>
          <w:tcPr>
            <w:tcW w:w="1712" w:type="dxa"/>
            <w:vAlign w:val="center"/>
          </w:tcPr>
          <w:p>
            <w:pPr>
              <w:jc w:val="center"/>
              <w:rPr>
                <w:sz w:val="21"/>
                <w:szCs w:val="21"/>
                <w:vertAlign w:val="baseline"/>
              </w:rPr>
            </w:pPr>
            <w:r>
              <w:rPr>
                <w:rFonts w:hint="eastAsia"/>
                <w:sz w:val="21"/>
                <w:szCs w:val="21"/>
                <w:vertAlign w:val="baseline"/>
              </w:rPr>
              <w:t>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6" w:type="dxa"/>
            <w:vMerge w:val="continue"/>
          </w:tcPr>
          <w:p>
            <w:pPr>
              <w:rPr>
                <w:vertAlign w:val="baseline"/>
              </w:rPr>
            </w:pPr>
          </w:p>
        </w:tc>
        <w:tc>
          <w:tcPr>
            <w:tcW w:w="1287" w:type="dxa"/>
            <w:vMerge w:val="continue"/>
            <w:vAlign w:val="center"/>
          </w:tcPr>
          <w:p>
            <w:pPr>
              <w:jc w:val="center"/>
              <w:rPr>
                <w:sz w:val="21"/>
                <w:szCs w:val="21"/>
                <w:vertAlign w:val="baseline"/>
              </w:rPr>
            </w:pPr>
          </w:p>
        </w:tc>
        <w:tc>
          <w:tcPr>
            <w:tcW w:w="1338" w:type="dxa"/>
            <w:vAlign w:val="center"/>
          </w:tcPr>
          <w:p>
            <w:pPr>
              <w:jc w:val="center"/>
              <w:rPr>
                <w:rFonts w:hint="eastAsia"/>
                <w:sz w:val="21"/>
                <w:szCs w:val="21"/>
                <w:vertAlign w:val="baseline"/>
              </w:rPr>
            </w:pPr>
            <w:r>
              <w:rPr>
                <w:rFonts w:hint="eastAsia"/>
                <w:sz w:val="21"/>
                <w:szCs w:val="21"/>
                <w:vertAlign w:val="baseline"/>
              </w:rPr>
              <w:t>社会效益</w:t>
            </w:r>
          </w:p>
          <w:p>
            <w:pPr>
              <w:jc w:val="center"/>
              <w:rPr>
                <w:sz w:val="21"/>
                <w:szCs w:val="21"/>
                <w:vertAlign w:val="baseline"/>
              </w:rPr>
            </w:pPr>
            <w:r>
              <w:rPr>
                <w:rFonts w:hint="eastAsia"/>
                <w:sz w:val="21"/>
                <w:szCs w:val="21"/>
                <w:vertAlign w:val="baseline"/>
              </w:rPr>
              <w:t>指标</w:t>
            </w:r>
          </w:p>
        </w:tc>
        <w:tc>
          <w:tcPr>
            <w:tcW w:w="2600" w:type="dxa"/>
            <w:vAlign w:val="center"/>
          </w:tcPr>
          <w:p>
            <w:pPr>
              <w:jc w:val="center"/>
              <w:rPr>
                <w:sz w:val="21"/>
                <w:szCs w:val="21"/>
                <w:vertAlign w:val="baseline"/>
              </w:rPr>
            </w:pPr>
            <w:r>
              <w:rPr>
                <w:rFonts w:hint="eastAsia"/>
                <w:sz w:val="21"/>
                <w:szCs w:val="21"/>
                <w:vertAlign w:val="baseline"/>
              </w:rPr>
              <w:t>改善文物库房和展柜的环境，提升馆藏珍贵文物的保护与展示效果</w:t>
            </w:r>
          </w:p>
        </w:tc>
        <w:tc>
          <w:tcPr>
            <w:tcW w:w="1100" w:type="dxa"/>
            <w:vAlign w:val="center"/>
          </w:tcPr>
          <w:p>
            <w:pPr>
              <w:jc w:val="center"/>
              <w:rPr>
                <w:sz w:val="21"/>
                <w:szCs w:val="21"/>
                <w:vertAlign w:val="baseline"/>
              </w:rPr>
            </w:pPr>
            <w:r>
              <w:rPr>
                <w:rFonts w:hint="eastAsia"/>
                <w:sz w:val="21"/>
                <w:szCs w:val="21"/>
                <w:vertAlign w:val="baseline"/>
              </w:rPr>
              <w:t>有效改善</w:t>
            </w:r>
          </w:p>
        </w:tc>
        <w:tc>
          <w:tcPr>
            <w:tcW w:w="1712" w:type="dxa"/>
            <w:vAlign w:val="center"/>
          </w:tcPr>
          <w:p>
            <w:pPr>
              <w:jc w:val="center"/>
              <w:rPr>
                <w:sz w:val="21"/>
                <w:szCs w:val="21"/>
                <w:vertAlign w:val="baseline"/>
              </w:rPr>
            </w:pPr>
            <w:r>
              <w:rPr>
                <w:rFonts w:hint="eastAsia"/>
                <w:sz w:val="21"/>
                <w:szCs w:val="21"/>
                <w:vertAlign w:val="baseline"/>
              </w:rPr>
              <w:t>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6" w:type="dxa"/>
            <w:vMerge w:val="continue"/>
          </w:tcPr>
          <w:p>
            <w:pPr>
              <w:rPr>
                <w:vertAlign w:val="baseline"/>
              </w:rPr>
            </w:pPr>
          </w:p>
        </w:tc>
        <w:tc>
          <w:tcPr>
            <w:tcW w:w="1287" w:type="dxa"/>
            <w:vMerge w:val="continue"/>
            <w:vAlign w:val="center"/>
          </w:tcPr>
          <w:p>
            <w:pPr>
              <w:jc w:val="center"/>
              <w:rPr>
                <w:sz w:val="21"/>
                <w:szCs w:val="21"/>
                <w:vertAlign w:val="baseline"/>
              </w:rPr>
            </w:pPr>
          </w:p>
        </w:tc>
        <w:tc>
          <w:tcPr>
            <w:tcW w:w="1338" w:type="dxa"/>
            <w:vAlign w:val="center"/>
          </w:tcPr>
          <w:p>
            <w:pPr>
              <w:jc w:val="center"/>
              <w:rPr>
                <w:sz w:val="21"/>
                <w:szCs w:val="21"/>
                <w:vertAlign w:val="baseline"/>
              </w:rPr>
            </w:pPr>
            <w:r>
              <w:rPr>
                <w:rFonts w:hint="eastAsia"/>
                <w:sz w:val="21"/>
                <w:szCs w:val="21"/>
                <w:vertAlign w:val="baseline"/>
              </w:rPr>
              <w:t>可持续影响指标</w:t>
            </w:r>
          </w:p>
        </w:tc>
        <w:tc>
          <w:tcPr>
            <w:tcW w:w="2600" w:type="dxa"/>
            <w:vAlign w:val="center"/>
          </w:tcPr>
          <w:p>
            <w:pPr>
              <w:jc w:val="center"/>
              <w:rPr>
                <w:sz w:val="21"/>
                <w:szCs w:val="21"/>
                <w:vertAlign w:val="baseline"/>
              </w:rPr>
            </w:pPr>
            <w:r>
              <w:rPr>
                <w:rFonts w:hint="eastAsia"/>
                <w:sz w:val="21"/>
                <w:szCs w:val="21"/>
                <w:vertAlign w:val="baseline"/>
              </w:rPr>
              <w:t>改善文物的保存环境，提升馆藏珍贵文物的预防性保护水平</w:t>
            </w:r>
          </w:p>
        </w:tc>
        <w:tc>
          <w:tcPr>
            <w:tcW w:w="1100" w:type="dxa"/>
            <w:vAlign w:val="center"/>
          </w:tcPr>
          <w:p>
            <w:pPr>
              <w:jc w:val="center"/>
              <w:rPr>
                <w:sz w:val="21"/>
                <w:szCs w:val="21"/>
                <w:vertAlign w:val="baseline"/>
              </w:rPr>
            </w:pPr>
            <w:r>
              <w:rPr>
                <w:rFonts w:hint="eastAsia"/>
                <w:sz w:val="21"/>
                <w:szCs w:val="21"/>
                <w:vertAlign w:val="baseline"/>
              </w:rPr>
              <w:t>有效提升</w:t>
            </w:r>
          </w:p>
        </w:tc>
        <w:tc>
          <w:tcPr>
            <w:tcW w:w="1712" w:type="dxa"/>
            <w:vAlign w:val="center"/>
          </w:tcPr>
          <w:p>
            <w:pPr>
              <w:jc w:val="center"/>
              <w:rPr>
                <w:sz w:val="21"/>
                <w:szCs w:val="21"/>
                <w:vertAlign w:val="baseline"/>
              </w:rPr>
            </w:pPr>
            <w:r>
              <w:rPr>
                <w:rFonts w:hint="eastAsia"/>
                <w:sz w:val="21"/>
                <w:szCs w:val="21"/>
                <w:vertAlign w:val="baseline"/>
              </w:rPr>
              <w:t>有效提升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6" w:type="dxa"/>
            <w:vMerge w:val="continue"/>
          </w:tcPr>
          <w:p>
            <w:pPr>
              <w:rPr>
                <w:vertAlign w:val="baseline"/>
              </w:rPr>
            </w:pPr>
          </w:p>
        </w:tc>
        <w:tc>
          <w:tcPr>
            <w:tcW w:w="1287" w:type="dxa"/>
            <w:vAlign w:val="center"/>
          </w:tcPr>
          <w:p>
            <w:pPr>
              <w:jc w:val="center"/>
              <w:rPr>
                <w:rFonts w:hint="eastAsia" w:eastAsia="仿宋_GB2312"/>
                <w:sz w:val="21"/>
                <w:szCs w:val="21"/>
                <w:vertAlign w:val="baseline"/>
                <w:lang w:eastAsia="zh-CN"/>
              </w:rPr>
            </w:pPr>
            <w:r>
              <w:rPr>
                <w:rFonts w:hint="eastAsia"/>
                <w:sz w:val="21"/>
                <w:szCs w:val="21"/>
                <w:vertAlign w:val="baseline"/>
                <w:lang w:eastAsia="zh-CN"/>
              </w:rPr>
              <w:t>满意度指标</w:t>
            </w:r>
          </w:p>
        </w:tc>
        <w:tc>
          <w:tcPr>
            <w:tcW w:w="1338" w:type="dxa"/>
            <w:vAlign w:val="center"/>
          </w:tcPr>
          <w:p>
            <w:pPr>
              <w:jc w:val="center"/>
              <w:rPr>
                <w:rFonts w:hint="eastAsia"/>
                <w:sz w:val="21"/>
                <w:szCs w:val="21"/>
                <w:vertAlign w:val="baseline"/>
              </w:rPr>
            </w:pPr>
            <w:r>
              <w:rPr>
                <w:rFonts w:hint="eastAsia"/>
                <w:sz w:val="21"/>
                <w:szCs w:val="21"/>
                <w:vertAlign w:val="baseline"/>
              </w:rPr>
              <w:t>服务对象</w:t>
            </w:r>
          </w:p>
          <w:p>
            <w:pPr>
              <w:jc w:val="center"/>
              <w:rPr>
                <w:sz w:val="21"/>
                <w:szCs w:val="21"/>
                <w:vertAlign w:val="baseline"/>
              </w:rPr>
            </w:pPr>
            <w:r>
              <w:rPr>
                <w:rFonts w:hint="eastAsia"/>
                <w:sz w:val="21"/>
                <w:szCs w:val="21"/>
                <w:vertAlign w:val="baseline"/>
              </w:rPr>
              <w:t>满意度指标</w:t>
            </w:r>
          </w:p>
        </w:tc>
        <w:tc>
          <w:tcPr>
            <w:tcW w:w="2600" w:type="dxa"/>
            <w:vAlign w:val="center"/>
          </w:tcPr>
          <w:p>
            <w:pPr>
              <w:jc w:val="center"/>
              <w:rPr>
                <w:sz w:val="21"/>
                <w:szCs w:val="21"/>
                <w:vertAlign w:val="baseline"/>
              </w:rPr>
            </w:pPr>
            <w:r>
              <w:rPr>
                <w:rFonts w:hint="eastAsia"/>
                <w:sz w:val="21"/>
                <w:szCs w:val="21"/>
                <w:vertAlign w:val="baseline"/>
              </w:rPr>
              <w:t>观众参观满意度</w:t>
            </w:r>
          </w:p>
        </w:tc>
        <w:tc>
          <w:tcPr>
            <w:tcW w:w="1100" w:type="dxa"/>
            <w:vAlign w:val="center"/>
          </w:tcPr>
          <w:p>
            <w:pPr>
              <w:jc w:val="center"/>
              <w:rPr>
                <w:sz w:val="21"/>
                <w:szCs w:val="21"/>
                <w:vertAlign w:val="baseline"/>
              </w:rPr>
            </w:pPr>
            <w:r>
              <w:rPr>
                <w:rFonts w:hint="eastAsia"/>
                <w:sz w:val="21"/>
                <w:szCs w:val="21"/>
                <w:vertAlign w:val="baseline"/>
              </w:rPr>
              <w:t>≥85％</w:t>
            </w:r>
          </w:p>
        </w:tc>
        <w:tc>
          <w:tcPr>
            <w:tcW w:w="1712" w:type="dxa"/>
            <w:vAlign w:val="center"/>
          </w:tcPr>
          <w:p>
            <w:pPr>
              <w:jc w:val="center"/>
              <w:rPr>
                <w:sz w:val="21"/>
                <w:szCs w:val="21"/>
                <w:vertAlign w:val="baseline"/>
              </w:rPr>
            </w:pPr>
            <w:r>
              <w:rPr>
                <w:rFonts w:hint="eastAsia"/>
                <w:sz w:val="21"/>
                <w:szCs w:val="21"/>
                <w:vertAlign w:val="baseline"/>
              </w:rPr>
              <w:t>≥85％</w:t>
            </w:r>
          </w:p>
        </w:tc>
      </w:tr>
    </w:tbl>
    <w:p/>
    <w:p>
      <w:pPr>
        <w:snapToGrid w:val="0"/>
        <w:spacing w:line="578" w:lineRule="exact"/>
        <w:ind w:firstLine="640" w:firstLineChars="200"/>
        <w:rPr>
          <w:rFonts w:ascii="仿宋_GB2312"/>
          <w:bCs/>
          <w:sz w:val="32"/>
          <w:szCs w:val="32"/>
        </w:rPr>
      </w:pPr>
      <w:r>
        <w:rPr>
          <w:rFonts w:hint="eastAsia" w:ascii="黑体" w:hAnsi="黑体" w:eastAsia="黑体" w:cs="黑体"/>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实际完成的绩效目标与设定的绩效目标未发生偏离。执行率为</w:t>
      </w:r>
      <w:r>
        <w:rPr>
          <w:rFonts w:hint="eastAsia" w:ascii="仿宋" w:hAnsi="仿宋" w:eastAsia="仿宋" w:cs="仿宋"/>
          <w:b w:val="0"/>
          <w:bCs/>
          <w:sz w:val="32"/>
          <w:szCs w:val="32"/>
          <w:lang w:val="en-US" w:eastAsia="zh-CN"/>
        </w:rPr>
        <w:t>90.36%</w:t>
      </w:r>
      <w:r>
        <w:rPr>
          <w:rFonts w:hint="eastAsia" w:ascii="仿宋" w:hAnsi="仿宋" w:eastAsia="仿宋" w:cs="仿宋"/>
          <w:b w:val="0"/>
          <w:bCs/>
          <w:sz w:val="32"/>
          <w:szCs w:val="32"/>
          <w:lang w:eastAsia="zh-CN"/>
        </w:rPr>
        <w:t>，预算执行完成效果良好</w:t>
      </w:r>
      <w:r>
        <w:rPr>
          <w:rFonts w:hint="eastAsia" w:ascii="仿宋" w:hAnsi="仿宋" w:eastAsia="仿宋" w:cs="仿宋"/>
          <w:b w:val="0"/>
          <w:bCs/>
          <w:sz w:val="32"/>
          <w:szCs w:val="32"/>
          <w:lang w:val="en-US" w:eastAsia="zh-CN"/>
        </w:rPr>
        <w:t>。虽然预算执行结果达到预期标准，但在项目推进过程中，由于疫情管控，设备不能及时采购，进而导致技术人员及安装人员未能如期到位，以致于项目进度有所延后。下一步改进措施：应提前做足项目前期准备工作，提高工作效率，要求项目执行部门的人员具备项目提前谋划的意识，将问题想在项目前边，多积极主动跟踪项目进展情况。</w:t>
      </w:r>
    </w:p>
    <w:p>
      <w:pPr>
        <w:snapToGrid w:val="0"/>
        <w:spacing w:line="578" w:lineRule="exact"/>
        <w:ind w:firstLine="640" w:firstLineChars="200"/>
        <w:rPr>
          <w:rFonts w:ascii="黑体" w:hAnsi="黑体" w:eastAsia="黑体" w:cs="黑体"/>
          <w:bCs/>
          <w:sz w:val="32"/>
          <w:szCs w:val="32"/>
        </w:rPr>
      </w:pPr>
      <w:r>
        <w:rPr>
          <w:rFonts w:hint="eastAsia" w:ascii="黑体" w:hAnsi="黑体" w:eastAsia="黑体" w:cs="黑体"/>
          <w:bCs/>
          <w:sz w:val="32"/>
          <w:szCs w:val="32"/>
        </w:rPr>
        <w:t>四、绩效自评结果拟应用和公开情况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绩效自评结果拟应用于下年度开展同类型项目时作为改进管理的重要依据，并加强评价结</w:t>
      </w:r>
      <w:bookmarkStart w:id="0" w:name="_GoBack"/>
      <w:bookmarkEnd w:id="0"/>
      <w:r>
        <w:rPr>
          <w:rFonts w:hint="eastAsia" w:ascii="仿宋" w:hAnsi="仿宋" w:eastAsia="仿宋" w:cs="仿宋"/>
          <w:b w:val="0"/>
          <w:bCs/>
          <w:sz w:val="32"/>
          <w:szCs w:val="32"/>
          <w:lang w:eastAsia="zh-CN"/>
        </w:rPr>
        <w:t>果的应用。对有效支出安排预算、低效支出压减预算、无效支出履行问责，提高单位预算绩效管理水平，切实履行预算绩效管理的主体责任。同时，上报自评结果至主管部门。</w:t>
      </w:r>
    </w:p>
    <w:p>
      <w:pPr>
        <w:numPr>
          <w:ilvl w:val="0"/>
          <w:numId w:val="2"/>
        </w:numPr>
        <w:snapToGrid w:val="0"/>
        <w:spacing w:line="578"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val="0"/>
        <w:spacing w:line="578" w:lineRule="exact"/>
        <w:ind w:firstLine="640" w:firstLineChars="200"/>
        <w:textAlignment w:val="auto"/>
        <w:rPr>
          <w:rFonts w:hint="eastAsia"/>
          <w:sz w:val="32"/>
          <w:szCs w:val="32"/>
          <w:lang w:eastAsia="zh-CN"/>
        </w:rPr>
      </w:pPr>
      <w:r>
        <w:rPr>
          <w:rFonts w:hint="eastAsia"/>
          <w:sz w:val="32"/>
          <w:szCs w:val="32"/>
        </w:rPr>
        <w:t>无</w:t>
      </w:r>
      <w:r>
        <w:rPr>
          <w:rFonts w:hint="eastAsia"/>
          <w:sz w:val="32"/>
          <w:szCs w:val="32"/>
          <w:lang w:eastAsia="zh-CN"/>
        </w:rPr>
        <w:t>。</w:t>
      </w:r>
    </w:p>
    <w:sectPr>
      <w:pgSz w:w="11906" w:h="16838"/>
      <w:pgMar w:top="1361" w:right="1800" w:bottom="124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22E4E"/>
    <w:multiLevelType w:val="singleLevel"/>
    <w:tmpl w:val="24522E4E"/>
    <w:lvl w:ilvl="0" w:tentative="0">
      <w:start w:val="5"/>
      <w:numFmt w:val="chineseCounting"/>
      <w:suff w:val="nothing"/>
      <w:lvlText w:val="%1、"/>
      <w:lvlJc w:val="left"/>
      <w:rPr>
        <w:rFonts w:hint="eastAsia"/>
      </w:rPr>
    </w:lvl>
  </w:abstractNum>
  <w:abstractNum w:abstractNumId="1">
    <w:nsid w:val="60C09604"/>
    <w:multiLevelType w:val="singleLevel"/>
    <w:tmpl w:val="60C0960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FAC"/>
    <w:rsid w:val="000004ED"/>
    <w:rsid w:val="000E755A"/>
    <w:rsid w:val="0066680D"/>
    <w:rsid w:val="0079532E"/>
    <w:rsid w:val="009A6D07"/>
    <w:rsid w:val="00B918D8"/>
    <w:rsid w:val="00B96FAC"/>
    <w:rsid w:val="00D00492"/>
    <w:rsid w:val="00E453FE"/>
    <w:rsid w:val="00E623CA"/>
    <w:rsid w:val="00EF46D1"/>
    <w:rsid w:val="00F63E0A"/>
    <w:rsid w:val="08737EB5"/>
    <w:rsid w:val="08B51F39"/>
    <w:rsid w:val="113113D5"/>
    <w:rsid w:val="13B15FEB"/>
    <w:rsid w:val="19FF4EB6"/>
    <w:rsid w:val="1A157A25"/>
    <w:rsid w:val="25EB0251"/>
    <w:rsid w:val="2FD566D0"/>
    <w:rsid w:val="34F86D6A"/>
    <w:rsid w:val="3F5808CD"/>
    <w:rsid w:val="4A4E34EB"/>
    <w:rsid w:val="5B404459"/>
    <w:rsid w:val="5E88372C"/>
    <w:rsid w:val="640C2995"/>
    <w:rsid w:val="75A0581E"/>
    <w:rsid w:val="764D53C9"/>
    <w:rsid w:val="7D611F13"/>
    <w:rsid w:val="7DD07BB6"/>
    <w:rsid w:val="7FF71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
    <w:name w:val="Char Char Char1"/>
    <w:basedOn w:val="1"/>
    <w:qFormat/>
    <w:uiPriority w:val="0"/>
    <w:pPr>
      <w:spacing w:line="336" w:lineRule="auto"/>
    </w:pPr>
    <w:rPr>
      <w:rFonts w:ascii="Tahoma" w:hAnsi="Tahoma" w:eastAsia="华文中宋"/>
      <w:sz w:val="24"/>
      <w:szCs w:val="20"/>
    </w:rPr>
  </w:style>
  <w:style w:type="paragraph" w:customStyle="1" w:styleId="7">
    <w:name w:val="闻政-正文段落文字"/>
    <w:basedOn w:val="1"/>
    <w:link w:val="8"/>
    <w:qFormat/>
    <w:uiPriority w:val="99"/>
    <w:pPr>
      <w:spacing w:line="500" w:lineRule="exact"/>
      <w:ind w:firstLine="200" w:firstLineChars="200"/>
    </w:pPr>
    <w:rPr>
      <w:kern w:val="0"/>
      <w:sz w:val="28"/>
      <w:szCs w:val="28"/>
    </w:rPr>
  </w:style>
  <w:style w:type="character" w:customStyle="1" w:styleId="8">
    <w:name w:val="闻政-正文段落文字 Char"/>
    <w:link w:val="7"/>
    <w:qFormat/>
    <w:locked/>
    <w:uiPriority w:val="99"/>
    <w:rPr>
      <w:rFonts w:ascii="Times New Roman" w:hAnsi="Times New Roman" w:eastAsia="仿宋_GB2312" w:cs="Times New Roman"/>
      <w:kern w:val="0"/>
      <w:sz w:val="28"/>
      <w:szCs w:val="28"/>
    </w:rPr>
  </w:style>
  <w:style w:type="paragraph" w:customStyle="1" w:styleId="9">
    <w:name w:val="闻政-正文二级标题"/>
    <w:basedOn w:val="2"/>
    <w:next w:val="1"/>
    <w:link w:val="10"/>
    <w:qFormat/>
    <w:uiPriority w:val="99"/>
    <w:pPr>
      <w:spacing w:before="120" w:after="60" w:line="500" w:lineRule="exact"/>
      <w:ind w:left="200" w:leftChars="200"/>
      <w:jc w:val="left"/>
    </w:pPr>
    <w:rPr>
      <w:rFonts w:ascii="Times New Roman" w:hAnsi="Times New Roman" w:eastAsia="仿宋_GB2312" w:cs="Times New Roman"/>
      <w:kern w:val="0"/>
      <w:sz w:val="28"/>
    </w:rPr>
  </w:style>
  <w:style w:type="character" w:customStyle="1" w:styleId="10">
    <w:name w:val="闻政-正文二级标题 Char"/>
    <w:link w:val="9"/>
    <w:qFormat/>
    <w:locked/>
    <w:uiPriority w:val="99"/>
    <w:rPr>
      <w:rFonts w:ascii="Times New Roman" w:hAnsi="Times New Roman" w:eastAsia="仿宋_GB2312" w:cs="Times New Roman"/>
      <w:b/>
      <w:bCs/>
      <w:kern w:val="0"/>
      <w:sz w:val="28"/>
      <w:szCs w:val="32"/>
    </w:rPr>
  </w:style>
  <w:style w:type="character" w:customStyle="1" w:styleId="11">
    <w:name w:val="标题 2 字符"/>
    <w:basedOn w:val="5"/>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364</Words>
  <Characters>2075</Characters>
  <Lines>17</Lines>
  <Paragraphs>4</Paragraphs>
  <TotalTime>222</TotalTime>
  <ScaleCrop>false</ScaleCrop>
  <LinksUpToDate>false</LinksUpToDate>
  <CharactersWithSpaces>2435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2023-04-13T01:26:00Z</dcterms:created>
  <dc:creator>韩 明明</dc:creator>
  <cp:lastModifiedBy>lele</cp:lastModifiedBy>
  <cp:lastPrinted>2023-05-10T02:56:00Z</cp:lastPrinted>
  <dcterms:modified xsi:type="dcterms:W3CDTF">2023-06-12T03:12:34Z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