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_GB2312" w:eastAsia="仿宋_GB2312"/>
          <w:b/>
          <w:color w:val="000000"/>
          <w:sz w:val="36"/>
          <w:szCs w:val="36"/>
        </w:rPr>
      </w:pPr>
      <w:r>
        <w:rPr>
          <w:rFonts w:hint="eastAsia" w:ascii="仿宋_GB2312" w:eastAsia="仿宋_GB2312"/>
          <w:b/>
          <w:color w:val="000000"/>
          <w:sz w:val="36"/>
          <w:szCs w:val="36"/>
        </w:rPr>
        <w:t>附件：</w:t>
      </w:r>
    </w:p>
    <w:p>
      <w:pPr>
        <w:adjustRightInd w:val="0"/>
        <w:snapToGrid w:val="0"/>
        <w:spacing w:line="360" w:lineRule="auto"/>
        <w:jc w:val="center"/>
        <w:rPr>
          <w:rFonts w:ascii="仿宋_GB2312" w:eastAsia="仿宋_GB2312"/>
          <w:b/>
          <w:color w:val="000000"/>
          <w:sz w:val="36"/>
          <w:szCs w:val="36"/>
        </w:rPr>
      </w:pPr>
      <w:bookmarkStart w:id="0" w:name="_GoBack"/>
      <w:r>
        <w:rPr>
          <w:rFonts w:hint="eastAsia" w:ascii="仿宋_GB2312" w:eastAsia="仿宋_GB2312"/>
          <w:b/>
          <w:color w:val="000000"/>
          <w:sz w:val="36"/>
          <w:szCs w:val="36"/>
        </w:rPr>
        <w:t>保险方案（示列）</w:t>
      </w:r>
    </w:p>
    <w:bookmarkEnd w:id="0"/>
    <w:p>
      <w:pPr>
        <w:adjustRightInd w:val="0"/>
        <w:snapToGrid w:val="0"/>
        <w:spacing w:line="360" w:lineRule="auto"/>
        <w:jc w:val="center"/>
        <w:rPr>
          <w:rFonts w:ascii="仿宋_GB2312" w:eastAsia="仿宋_GB2312"/>
          <w:b/>
          <w:color w:val="000000"/>
          <w:sz w:val="36"/>
          <w:szCs w:val="36"/>
        </w:rPr>
      </w:pPr>
    </w:p>
    <w:p>
      <w:pPr>
        <w:adjustRightInd w:val="0"/>
        <w:snapToGrid w:val="0"/>
        <w:spacing w:line="360" w:lineRule="auto"/>
        <w:ind w:firstLine="551" w:firstLineChars="196"/>
        <w:rPr>
          <w:rFonts w:ascii="仿宋_GB2312" w:hAnsi="宋体" w:eastAsia="仿宋_GB2312"/>
          <w:b/>
          <w:bCs/>
          <w:color w:val="000000"/>
          <w:sz w:val="32"/>
          <w:szCs w:val="32"/>
        </w:rPr>
      </w:pPr>
      <w:r>
        <w:rPr>
          <w:rFonts w:hint="eastAsia" w:ascii="仿宋_GB2312" w:eastAsia="仿宋_GB2312"/>
          <w:b/>
          <w:color w:val="000000"/>
          <w:sz w:val="28"/>
          <w:szCs w:val="28"/>
        </w:rPr>
        <w:t>一、保险条款：XXXXXX</w:t>
      </w:r>
      <w:r>
        <w:rPr>
          <w:rFonts w:ascii="仿宋_GB2312" w:hAnsi="宋体" w:eastAsia="仿宋_GB2312"/>
          <w:b/>
          <w:bCs/>
          <w:color w:val="000000"/>
          <w:sz w:val="32"/>
          <w:szCs w:val="32"/>
        </w:rPr>
        <w:t xml:space="preserve"> </w:t>
      </w:r>
    </w:p>
    <w:p>
      <w:pPr>
        <w:autoSpaceDE w:val="0"/>
        <w:autoSpaceDN w:val="0"/>
        <w:adjustRightInd w:val="0"/>
        <w:snapToGrid w:val="0"/>
        <w:spacing w:line="360" w:lineRule="auto"/>
        <w:ind w:firstLine="551" w:firstLineChars="196"/>
        <w:rPr>
          <w:rFonts w:ascii="仿宋_GB2312" w:hAnsi="宋体" w:eastAsia="仿宋_GB2312"/>
          <w:b/>
          <w:bCs/>
          <w:color w:val="000000"/>
          <w:sz w:val="28"/>
          <w:szCs w:val="28"/>
        </w:rPr>
      </w:pPr>
      <w:r>
        <w:rPr>
          <w:rFonts w:hint="eastAsia" w:ascii="仿宋_GB2312" w:hAnsi="宋体" w:eastAsia="仿宋_GB2312"/>
          <w:b/>
          <w:bCs/>
          <w:color w:val="000000"/>
          <w:sz w:val="28"/>
          <w:szCs w:val="28"/>
        </w:rPr>
        <w:t>二、保险责任：</w:t>
      </w:r>
    </w:p>
    <w:p>
      <w:pPr>
        <w:autoSpaceDE w:val="0"/>
        <w:autoSpaceDN w:val="0"/>
        <w:adjustRightInd w:val="0"/>
        <w:snapToGrid w:val="0"/>
        <w:spacing w:line="360" w:lineRule="auto"/>
        <w:ind w:firstLine="548" w:firstLineChars="196"/>
        <w:rPr>
          <w:rFonts w:ascii="仿宋_GB2312" w:hAnsi="Times New Roman" w:eastAsia="仿宋_GB2312"/>
          <w:sz w:val="28"/>
          <w:szCs w:val="28"/>
        </w:rPr>
      </w:pPr>
      <w:r>
        <w:rPr>
          <w:rFonts w:hint="eastAsia" w:ascii="仿宋_GB2312" w:eastAsia="仿宋_GB2312"/>
          <w:sz w:val="28"/>
          <w:szCs w:val="28"/>
        </w:rPr>
        <w:t>在本保险有效期限内，被保险人在本保险单明细表中列明的地点范围内依法从事生产、经营等活动以及由于意外事故造成下列损失或费用，依法应由被保险人承担的民事赔偿责任，保险人负责赔偿：</w:t>
      </w:r>
    </w:p>
    <w:p>
      <w:pPr>
        <w:autoSpaceDE w:val="0"/>
        <w:autoSpaceDN w:val="0"/>
        <w:adjustRightInd w:val="0"/>
        <w:snapToGrid w:val="0"/>
        <w:spacing w:line="360" w:lineRule="auto"/>
        <w:rPr>
          <w:rFonts w:ascii="仿宋_GB2312" w:eastAsia="仿宋_GB2312"/>
          <w:sz w:val="28"/>
          <w:szCs w:val="28"/>
        </w:rPr>
      </w:pPr>
      <w:r>
        <w:rPr>
          <w:rFonts w:hint="eastAsia" w:ascii="仿宋_GB2312" w:eastAsia="仿宋_GB2312"/>
          <w:sz w:val="28"/>
          <w:szCs w:val="28"/>
        </w:rPr>
        <w:t xml:space="preserve">    （一）第三者人身伤亡或财产损失；</w:t>
      </w:r>
    </w:p>
    <w:p>
      <w:pPr>
        <w:autoSpaceDE w:val="0"/>
        <w:autoSpaceDN w:val="0"/>
        <w:adjustRightInd w:val="0"/>
        <w:snapToGrid w:val="0"/>
        <w:spacing w:line="360" w:lineRule="auto"/>
        <w:rPr>
          <w:rFonts w:ascii="仿宋_GB2312" w:eastAsia="仿宋_GB2312"/>
          <w:sz w:val="28"/>
          <w:szCs w:val="28"/>
        </w:rPr>
      </w:pPr>
      <w:r>
        <w:rPr>
          <w:rFonts w:hint="eastAsia" w:ascii="仿宋_GB2312" w:eastAsia="仿宋_GB2312"/>
          <w:sz w:val="28"/>
          <w:szCs w:val="28"/>
        </w:rPr>
        <w:t xml:space="preserve">    （二）事先经保险人书面同意的诉讼费用；</w:t>
      </w:r>
    </w:p>
    <w:p>
      <w:pPr>
        <w:autoSpaceDE w:val="0"/>
        <w:autoSpaceDN w:val="0"/>
        <w:adjustRightInd w:val="0"/>
        <w:snapToGrid w:val="0"/>
        <w:spacing w:line="360" w:lineRule="auto"/>
        <w:ind w:firstLine="555"/>
        <w:rPr>
          <w:rFonts w:ascii="仿宋_GB2312" w:eastAsia="仿宋_GB2312"/>
          <w:sz w:val="28"/>
          <w:szCs w:val="28"/>
        </w:rPr>
      </w:pPr>
      <w:r>
        <w:rPr>
          <w:rFonts w:hint="eastAsia" w:ascii="仿宋_GB2312" w:eastAsia="仿宋_GB2312"/>
          <w:sz w:val="28"/>
          <w:szCs w:val="28"/>
        </w:rPr>
        <w:t>（三）发生保险责任事故后，被保险人为缩小或减少对第三者人身伤亡或财产损失的赔偿责任所支付的必要的、合理的费用。</w:t>
      </w:r>
    </w:p>
    <w:p>
      <w:pPr>
        <w:adjustRightInd w:val="0"/>
        <w:snapToGrid w:val="0"/>
        <w:spacing w:line="360" w:lineRule="auto"/>
        <w:ind w:left="548" w:leftChars="261"/>
        <w:rPr>
          <w:rFonts w:ascii="仿宋_GB2312" w:hAnsi="宋体" w:eastAsia="仿宋_GB2312"/>
          <w:bCs/>
          <w:color w:val="000000"/>
          <w:sz w:val="28"/>
          <w:szCs w:val="28"/>
        </w:rPr>
      </w:pPr>
      <w:r>
        <w:rPr>
          <w:rFonts w:hint="eastAsia" w:ascii="仿宋_GB2312" w:hAnsi="宋体" w:eastAsia="仿宋_GB2312"/>
          <w:b/>
          <w:bCs/>
          <w:color w:val="000000"/>
          <w:sz w:val="28"/>
          <w:szCs w:val="28"/>
        </w:rPr>
        <w:t>三、保险期限：</w:t>
      </w:r>
      <w:r>
        <w:rPr>
          <w:rFonts w:hint="eastAsia" w:ascii="仿宋_GB2312" w:hAnsi="宋体" w:eastAsia="仿宋_GB2312"/>
          <w:bCs/>
          <w:color w:val="000000"/>
          <w:sz w:val="28"/>
          <w:szCs w:val="28"/>
        </w:rPr>
        <w:t>十二个月</w:t>
      </w:r>
    </w:p>
    <w:p>
      <w:pPr>
        <w:adjustRightInd w:val="0"/>
        <w:snapToGrid w:val="0"/>
        <w:spacing w:line="360" w:lineRule="auto"/>
        <w:ind w:left="548" w:leftChars="261"/>
        <w:rPr>
          <w:rFonts w:ascii="仿宋_GB2312" w:hAnsi="宋体" w:eastAsia="仿宋_GB2312"/>
          <w:b/>
          <w:bCs/>
          <w:color w:val="000000"/>
          <w:sz w:val="28"/>
          <w:szCs w:val="28"/>
        </w:rPr>
      </w:pPr>
      <w:r>
        <w:rPr>
          <w:rFonts w:hint="eastAsia" w:ascii="仿宋_GB2312" w:hAnsi="宋体" w:eastAsia="仿宋_GB2312"/>
          <w:b/>
          <w:bCs/>
          <w:color w:val="000000"/>
          <w:sz w:val="28"/>
          <w:szCs w:val="28"/>
        </w:rPr>
        <w:t>四、承保方案：</w:t>
      </w:r>
    </w:p>
    <w:p>
      <w:pPr>
        <w:adjustRightInd w:val="0"/>
        <w:snapToGrid w:val="0"/>
        <w:spacing w:line="360" w:lineRule="auto"/>
        <w:ind w:firstLine="548" w:firstLineChars="196"/>
        <w:rPr>
          <w:rFonts w:ascii="仿宋_GB2312" w:hAnsi="宋体" w:eastAsia="仿宋_GB2312"/>
          <w:bCs/>
          <w:color w:val="000000"/>
          <w:sz w:val="28"/>
          <w:szCs w:val="28"/>
        </w:rPr>
      </w:pPr>
      <w:r>
        <w:rPr>
          <w:rFonts w:hint="eastAsia" w:ascii="仿宋_GB2312" w:hAnsi="宋体" w:eastAsia="仿宋_GB2312"/>
          <w:bCs/>
          <w:color w:val="000000"/>
          <w:sz w:val="28"/>
          <w:szCs w:val="28"/>
        </w:rPr>
        <w:t xml:space="preserve">（一）累计赔偿限额RMB </w:t>
      </w:r>
      <w:r>
        <w:rPr>
          <w:rFonts w:hint="eastAsia" w:ascii="仿宋_GB2312" w:hAnsi="宋体" w:eastAsia="仿宋_GB2312"/>
          <w:bCs/>
          <w:color w:val="000000"/>
          <w:sz w:val="28"/>
          <w:szCs w:val="28"/>
          <w:u w:val="single"/>
        </w:rPr>
        <w:t>2000</w:t>
      </w:r>
      <w:r>
        <w:rPr>
          <w:rFonts w:hint="eastAsia" w:ascii="仿宋_GB2312" w:hAnsi="宋体" w:eastAsia="仿宋_GB2312"/>
          <w:bCs/>
          <w:color w:val="000000"/>
          <w:sz w:val="28"/>
          <w:szCs w:val="28"/>
        </w:rPr>
        <w:t>万元</w:t>
      </w:r>
    </w:p>
    <w:p>
      <w:pPr>
        <w:adjustRightInd w:val="0"/>
        <w:snapToGrid w:val="0"/>
        <w:spacing w:line="360" w:lineRule="auto"/>
        <w:ind w:firstLine="548" w:firstLineChars="196"/>
        <w:rPr>
          <w:rFonts w:ascii="仿宋_GB2312" w:hAnsi="宋体" w:eastAsia="仿宋_GB2312"/>
          <w:bCs/>
          <w:color w:val="000000"/>
          <w:sz w:val="28"/>
          <w:szCs w:val="28"/>
        </w:rPr>
      </w:pPr>
      <w:r>
        <w:rPr>
          <w:rFonts w:hint="eastAsia" w:ascii="仿宋_GB2312" w:hAnsi="宋体" w:eastAsia="仿宋_GB2312"/>
          <w:bCs/>
          <w:color w:val="000000"/>
          <w:sz w:val="28"/>
          <w:szCs w:val="28"/>
        </w:rPr>
        <w:t xml:space="preserve">（二）每次事故赔偿限额RMB </w:t>
      </w:r>
      <w:r>
        <w:rPr>
          <w:rFonts w:hint="eastAsia" w:ascii="仿宋_GB2312" w:hAnsi="宋体" w:eastAsia="仿宋_GB2312"/>
          <w:bCs/>
          <w:color w:val="000000"/>
          <w:sz w:val="28"/>
          <w:szCs w:val="28"/>
          <w:u w:val="single"/>
        </w:rPr>
        <w:t>1500</w:t>
      </w:r>
      <w:r>
        <w:rPr>
          <w:rFonts w:hint="eastAsia" w:ascii="仿宋_GB2312" w:hAnsi="宋体" w:eastAsia="仿宋_GB2312"/>
          <w:bCs/>
          <w:color w:val="000000"/>
          <w:sz w:val="28"/>
          <w:szCs w:val="28"/>
        </w:rPr>
        <w:t>万元</w:t>
      </w:r>
    </w:p>
    <w:p>
      <w:pPr>
        <w:adjustRightInd w:val="0"/>
        <w:snapToGrid w:val="0"/>
        <w:spacing w:line="360" w:lineRule="auto"/>
        <w:ind w:firstLine="548" w:firstLineChars="196"/>
        <w:rPr>
          <w:rFonts w:ascii="仿宋_GB2312" w:hAnsi="宋体" w:eastAsia="仿宋_GB2312"/>
          <w:bCs/>
          <w:color w:val="000000"/>
          <w:sz w:val="28"/>
          <w:szCs w:val="28"/>
        </w:rPr>
      </w:pPr>
      <w:r>
        <w:rPr>
          <w:rFonts w:hint="eastAsia" w:ascii="仿宋_GB2312" w:hAnsi="宋体" w:eastAsia="仿宋_GB2312"/>
          <w:bCs/>
          <w:color w:val="000000"/>
          <w:sz w:val="28"/>
          <w:szCs w:val="28"/>
        </w:rPr>
        <w:t xml:space="preserve">（三）每次事故每人赔偿限额RMB </w:t>
      </w:r>
      <w:r>
        <w:rPr>
          <w:rFonts w:hint="eastAsia" w:ascii="仿宋_GB2312" w:hAnsi="宋体" w:eastAsia="仿宋_GB2312"/>
          <w:bCs/>
          <w:color w:val="000000"/>
          <w:sz w:val="28"/>
          <w:szCs w:val="28"/>
          <w:u w:val="single"/>
        </w:rPr>
        <w:t>80</w:t>
      </w:r>
      <w:r>
        <w:rPr>
          <w:rFonts w:hint="eastAsia" w:ascii="仿宋_GB2312" w:hAnsi="宋体" w:eastAsia="仿宋_GB2312"/>
          <w:bCs/>
          <w:color w:val="000000"/>
          <w:sz w:val="28"/>
          <w:szCs w:val="28"/>
        </w:rPr>
        <w:t>万元（每次事故每人医疗赔偿限额RMB</w:t>
      </w:r>
      <w:r>
        <w:rPr>
          <w:rFonts w:hint="eastAsia" w:ascii="仿宋_GB2312" w:hAnsi="宋体" w:eastAsia="仿宋_GB2312"/>
          <w:bCs/>
          <w:color w:val="000000"/>
          <w:sz w:val="28"/>
          <w:szCs w:val="28"/>
          <w:u w:val="single"/>
        </w:rPr>
        <w:t xml:space="preserve">  8  </w:t>
      </w:r>
      <w:r>
        <w:rPr>
          <w:rFonts w:hint="eastAsia" w:ascii="仿宋_GB2312" w:hAnsi="宋体" w:eastAsia="仿宋_GB2312"/>
          <w:bCs/>
          <w:color w:val="000000"/>
          <w:sz w:val="28"/>
          <w:szCs w:val="28"/>
        </w:rPr>
        <w:t>万元）</w:t>
      </w:r>
    </w:p>
    <w:p>
      <w:pPr>
        <w:adjustRightInd w:val="0"/>
        <w:snapToGrid w:val="0"/>
        <w:spacing w:line="360" w:lineRule="auto"/>
        <w:ind w:left="548" w:leftChars="261"/>
        <w:rPr>
          <w:rFonts w:ascii="仿宋_GB2312" w:hAnsi="宋体" w:eastAsia="仿宋_GB2312"/>
          <w:bCs/>
          <w:color w:val="000000"/>
          <w:sz w:val="28"/>
          <w:szCs w:val="28"/>
        </w:rPr>
      </w:pPr>
      <w:r>
        <w:rPr>
          <w:rFonts w:hint="eastAsia" w:ascii="仿宋_GB2312" w:hAnsi="宋体" w:eastAsia="仿宋_GB2312"/>
          <w:b/>
          <w:bCs/>
          <w:color w:val="000000"/>
          <w:sz w:val="28"/>
          <w:szCs w:val="28"/>
        </w:rPr>
        <w:t>（四）保险费：</w:t>
      </w:r>
      <w:r>
        <w:rPr>
          <w:rFonts w:hint="eastAsia" w:ascii="仿宋_GB2312" w:hAnsi="宋体" w:eastAsia="仿宋_GB2312"/>
          <w:bCs/>
          <w:color w:val="000000"/>
          <w:sz w:val="28"/>
          <w:szCs w:val="28"/>
        </w:rPr>
        <w:t xml:space="preserve">RMB </w:t>
      </w:r>
      <w:r>
        <w:rPr>
          <w:rFonts w:hint="eastAsia" w:ascii="仿宋_GB2312" w:hAnsi="宋体" w:eastAsia="仿宋_GB2312"/>
          <w:bCs/>
          <w:color w:val="000000"/>
          <w:sz w:val="28"/>
          <w:szCs w:val="28"/>
          <w:u w:val="single"/>
        </w:rPr>
        <w:t>29000.00</w:t>
      </w:r>
      <w:r>
        <w:rPr>
          <w:rFonts w:hint="eastAsia" w:ascii="仿宋_GB2312" w:hAnsi="宋体" w:eastAsia="仿宋_GB2312"/>
          <w:bCs/>
          <w:color w:val="000000"/>
          <w:sz w:val="28"/>
          <w:szCs w:val="28"/>
        </w:rPr>
        <w:t>元</w:t>
      </w:r>
    </w:p>
    <w:p>
      <w:pPr>
        <w:tabs>
          <w:tab w:val="center" w:pos="4500"/>
          <w:tab w:val="left" w:pos="6165"/>
        </w:tabs>
        <w:spacing w:line="460" w:lineRule="exact"/>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五、免赔额：</w:t>
      </w:r>
    </w:p>
    <w:p>
      <w:pPr>
        <w:adjustRightInd w:val="0"/>
        <w:snapToGrid w:val="0"/>
        <w:spacing w:line="360" w:lineRule="auto"/>
        <w:ind w:firstLine="548" w:firstLineChars="196"/>
        <w:rPr>
          <w:rFonts w:ascii="仿宋_GB2312" w:hAnsi="宋体" w:eastAsia="仿宋_GB2312"/>
          <w:bCs/>
          <w:color w:val="000000"/>
          <w:sz w:val="28"/>
          <w:szCs w:val="28"/>
        </w:rPr>
      </w:pPr>
      <w:r>
        <w:rPr>
          <w:rFonts w:hint="eastAsia" w:ascii="仿宋_GB2312" w:hAnsi="宋体" w:eastAsia="仿宋_GB2312"/>
          <w:bCs/>
          <w:color w:val="000000"/>
          <w:sz w:val="28"/>
          <w:szCs w:val="28"/>
        </w:rPr>
        <w:t>每次事故财产损失绝对免赔额为人民币500元或损失金额的5%,两者以高者为准。医疗费用每次事故每人扣除人民币100元免赔额后按90%赔付。</w:t>
      </w:r>
    </w:p>
    <w:p>
      <w:pPr>
        <w:adjustRightInd w:val="0"/>
        <w:snapToGrid w:val="0"/>
        <w:spacing w:line="360" w:lineRule="auto"/>
        <w:ind w:firstLine="551" w:firstLineChars="196"/>
        <w:rPr>
          <w:rFonts w:ascii="仿宋_GB2312" w:hAnsi="宋体" w:eastAsia="仿宋_GB2312"/>
          <w:bCs/>
          <w:color w:val="000000"/>
          <w:sz w:val="28"/>
          <w:szCs w:val="28"/>
        </w:rPr>
      </w:pPr>
      <w:r>
        <w:rPr>
          <w:rFonts w:hint="eastAsia" w:ascii="仿宋_GB2312" w:hAnsi="宋体" w:eastAsia="仿宋_GB2312"/>
          <w:b/>
          <w:bCs/>
          <w:color w:val="000000"/>
          <w:sz w:val="28"/>
          <w:szCs w:val="28"/>
        </w:rPr>
        <w:t>六、承保区域：</w:t>
      </w:r>
      <w:r>
        <w:rPr>
          <w:rFonts w:hint="eastAsia" w:ascii="仿宋_GB2312" w:hAnsi="宋体" w:eastAsia="仿宋_GB2312"/>
          <w:bCs/>
          <w:color w:val="000000"/>
          <w:sz w:val="28"/>
          <w:szCs w:val="28"/>
        </w:rPr>
        <w:t>海南省民族博物馆</w:t>
      </w:r>
    </w:p>
    <w:p>
      <w:pPr>
        <w:adjustRightInd w:val="0"/>
        <w:snapToGrid w:val="0"/>
        <w:spacing w:line="360" w:lineRule="auto"/>
        <w:ind w:firstLine="551" w:firstLineChars="196"/>
        <w:rPr>
          <w:rFonts w:ascii="仿宋_GB2312" w:hAnsi="宋体" w:eastAsia="仿宋_GB2312"/>
          <w:bCs/>
          <w:color w:val="000000"/>
          <w:sz w:val="28"/>
          <w:szCs w:val="28"/>
        </w:rPr>
      </w:pPr>
      <w:r>
        <w:rPr>
          <w:rFonts w:hint="eastAsia" w:ascii="仿宋_GB2312" w:hAnsi="宋体" w:eastAsia="仿宋_GB2312"/>
          <w:b/>
          <w:bCs/>
          <w:color w:val="000000"/>
          <w:sz w:val="28"/>
          <w:szCs w:val="28"/>
        </w:rPr>
        <w:t>七、司法管辖:</w:t>
      </w:r>
      <w:r>
        <w:rPr>
          <w:rFonts w:hint="eastAsia" w:ascii="仿宋_GB2312" w:hAnsi="宋体" w:eastAsia="仿宋_GB2312"/>
          <w:bCs/>
          <w:color w:val="000000"/>
          <w:sz w:val="28"/>
          <w:szCs w:val="28"/>
        </w:rPr>
        <w:t xml:space="preserve"> 中华人民共和国（不含港澳台）</w:t>
      </w:r>
    </w:p>
    <w:p>
      <w:pPr>
        <w:adjustRightInd w:val="0"/>
        <w:snapToGrid w:val="0"/>
        <w:spacing w:line="360" w:lineRule="auto"/>
        <w:ind w:firstLine="551" w:firstLineChars="196"/>
        <w:rPr>
          <w:rFonts w:ascii="仿宋_GB2312" w:hAnsi="宋体" w:eastAsia="仿宋_GB2312"/>
          <w:bCs/>
          <w:color w:val="000000"/>
          <w:sz w:val="28"/>
          <w:szCs w:val="28"/>
        </w:rPr>
      </w:pPr>
      <w:r>
        <w:rPr>
          <w:rFonts w:hint="eastAsia" w:ascii="仿宋_GB2312" w:hAnsi="宋体" w:eastAsia="仿宋_GB2312"/>
          <w:b/>
          <w:bCs/>
          <w:color w:val="000000"/>
          <w:sz w:val="28"/>
          <w:szCs w:val="28"/>
        </w:rPr>
        <w:t>八、特别约定：</w:t>
      </w:r>
      <w:r>
        <w:rPr>
          <w:rFonts w:hint="eastAsia" w:ascii="仿宋_GB2312" w:hAnsi="宋体" w:eastAsia="仿宋_GB2312"/>
          <w:bCs/>
          <w:color w:val="000000"/>
          <w:sz w:val="28"/>
          <w:szCs w:val="28"/>
        </w:rPr>
        <w:t xml:space="preserve"> </w:t>
      </w:r>
    </w:p>
    <w:p>
      <w:pPr>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（一）营业场所不包括未交付使用的在建工程；</w:t>
      </w:r>
    </w:p>
    <w:p>
      <w:pPr>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 xml:space="preserve">（二）附加电梯责任条款              </w:t>
      </w:r>
    </w:p>
    <w:p>
      <w:pPr>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 xml:space="preserve">（三）附加停车场责任条款            </w:t>
      </w:r>
    </w:p>
    <w:p>
      <w:pPr>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1．本保单扩展承保停车场责任，但仅承担已上牌的机动车辆及电动车停放于固定车位中遭受的损失。</w:t>
      </w:r>
    </w:p>
    <w:p>
      <w:pPr>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2．停车场每次事故财产损失绝对免赔额为人民币500元或损失金额的5%,两者以高者为准，全车被盗免赔20%。</w:t>
      </w:r>
    </w:p>
    <w:p>
      <w:pPr>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3．地震、雷击、暴雨、洪水、火山爆发、地下火、龙卷风、台风、暴风等自然灾害造成车辆的任何损失、不明原因造成的机动车及电动车损失、机动车或电动车仅车上零部件或附属设备被盗窃、被抢劫、被抢夺导致的损失均不属于保险责任。</w:t>
      </w:r>
    </w:p>
    <w:p>
      <w:pPr>
        <w:ind w:firstLine="560" w:firstLineChars="200"/>
        <w:rPr>
          <w:rFonts w:ascii="Times New Roman" w:hAnsi="Times New Roman" w:eastAsia="宋体"/>
          <w:szCs w:val="24"/>
        </w:rPr>
      </w:pPr>
      <w:r>
        <w:rPr>
          <w:rFonts w:hint="eastAsia" w:ascii="仿宋_GB2312" w:hAnsi="宋体" w:eastAsia="仿宋_GB2312"/>
          <w:bCs/>
          <w:color w:val="000000"/>
          <w:sz w:val="28"/>
          <w:szCs w:val="28"/>
        </w:rPr>
        <w:t>4．机动车辆损失每车赔偿限额RMB 10万元，摩托车及电动自行车每车赔偿限额为RMB 2000元。但本保险单项下每次事故总赔偿金额不得超过本保险单明细表中列明的每次事故赔偿限额，在本保险有效期内不得超过明细表中列明的累计赔偿限额。</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C4D75"/>
    <w:rsid w:val="4B8C4D75"/>
    <w:rsid w:val="77756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五指山市（通什镇）</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2024-07-31T02:12:00Z</dcterms:created>
  <dc:creator>Lenovo</dc:creator>
  <cp:lastModifiedBy>Lenovo</cp:lastModifiedBy>
  <dcterms:modified xsi:type="dcterms:W3CDTF">2024-07-31T02:13:51Z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