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sz w:val="36"/>
          <w:szCs w:val="21"/>
          <w:lang w:val="en-US" w:eastAsia="zh-CN"/>
        </w:rPr>
      </w:pPr>
      <w:r>
        <w:rPr>
          <w:rFonts w:hint="eastAsia"/>
          <w:sz w:val="36"/>
          <w:szCs w:val="21"/>
          <w:lang w:eastAsia="zh-CN"/>
        </w:rPr>
        <w:t>海南省民族博物馆购置</w:t>
      </w:r>
      <w:r>
        <w:rPr>
          <w:rFonts w:hint="eastAsia"/>
          <w:sz w:val="36"/>
          <w:szCs w:val="21"/>
          <w:lang w:val="en-US" w:eastAsia="zh-CN"/>
        </w:rPr>
        <w:t>RP保护膜、保护袋的方案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为加强纺织品文物保护，根据馆务会议研究决定，购置RP保护膜、保护袋等纺织品文物保护设备，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</w:p>
    <w:tbl>
      <w:tblPr>
        <w:tblStyle w:val="3"/>
        <w:tblW w:w="8341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3706"/>
        <w:gridCol w:w="462"/>
        <w:gridCol w:w="428"/>
        <w:gridCol w:w="829"/>
        <w:gridCol w:w="13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  <w:lang w:val="en-US" w:eastAsia="zh-CN"/>
              </w:rPr>
              <w:t>RP保护膜、袋参数表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单价/元 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小计/元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RP保护膜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○文物保护专用的高阻隔材料。陶瓷蒸镀类透明膜，具有使氧气、水分和其它各种气体几乎无法渗透的功能。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○单片膜，透明，长度可自由裁剪。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○幅宽100cm，长100米。100米/箱。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○氧气透过值：≤0.05ml/m²•day•atm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○水蒸气透过值：≤0.03g/m²•day•atm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适用于长期保护（5-7年）。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箱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RP保护袋</w:t>
            </w:r>
          </w:p>
        </w:tc>
        <w:tc>
          <w:tcPr>
            <w:tcW w:w="3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○文物保护专用的高阻隔材料。陶瓷蒸镀类透明膜，具有使氧气、水分和其它各种气体几乎无法渗透的功能。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○左右两侧封口的卷状平袋，中空，透明；长度可自由裁剪。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○幅宽16cm，长100米。100米/箱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○氧气透过值：≤0.05ml/m²•day•atm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○水蒸气透过值：≤0.03g/m²•day•atm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适用于长期保护（5-7年）。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箱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54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方正仿宋_GB2312" w:hAnsi="方正仿宋_GB2312" w:eastAsia="方正仿宋_GB2312" w:cs="方正仿宋_GB2312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方正仿宋_GB2312" w:hAnsi="方正仿宋_GB2312" w:eastAsia="方正仿宋_GB2312" w:cs="方正仿宋_GB2312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560" w:firstLineChars="1900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 xml:space="preserve">          藏品修复保管部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方正仿宋_GB2312" w:hAnsi="方正仿宋_GB2312" w:eastAsia="方正仿宋_GB2312" w:cs="方正仿宋_GB2312"/>
          <w:sz w:val="16"/>
          <w:szCs w:val="1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 xml:space="preserve">                                            2024年5月14日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873725-267A-43B4-B98E-D0A0BF30684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2" w:fontKey="{8B310442-F2B3-4F8E-BAAA-84736C8622C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hZGZmNjAwMTY4ZDkzYzE3YzNlNTNlYmU1ZGNkNzYifQ=="/>
  </w:docVars>
  <w:rsids>
    <w:rsidRoot w:val="51565492"/>
    <w:rsid w:val="00662335"/>
    <w:rsid w:val="0256042F"/>
    <w:rsid w:val="07644C8A"/>
    <w:rsid w:val="336244FF"/>
    <w:rsid w:val="404448BC"/>
    <w:rsid w:val="47EC4078"/>
    <w:rsid w:val="51565492"/>
    <w:rsid w:val="55014AD4"/>
    <w:rsid w:val="5E7E0E5D"/>
    <w:rsid w:val="62ED61DE"/>
    <w:rsid w:val="79921C19"/>
    <w:rsid w:val="7DA643F9"/>
    <w:rsid w:val="7F0F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41"/>
    <w:basedOn w:val="4"/>
    <w:uiPriority w:val="0"/>
    <w:rPr>
      <w:rFonts w:hint="eastAsia" w:ascii="方正仿宋_GB2312" w:hAnsi="方正仿宋_GB2312" w:eastAsia="方正仿宋_GB2312" w:cs="方正仿宋_GB2312"/>
      <w:color w:val="000000"/>
      <w:sz w:val="22"/>
      <w:szCs w:val="22"/>
      <w:u w:val="none"/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31"/>
    <w:basedOn w:val="4"/>
    <w:qFormat/>
    <w:uiPriority w:val="0"/>
    <w:rPr>
      <w:rFonts w:hint="eastAsia" w:ascii="方正仿宋_GB2312" w:hAnsi="方正仿宋_GB2312" w:eastAsia="方正仿宋_GB2312" w:cs="方正仿宋_GB2312"/>
      <w:color w:val="000000"/>
      <w:sz w:val="24"/>
      <w:szCs w:val="24"/>
      <w:u w:val="none"/>
    </w:rPr>
  </w:style>
  <w:style w:type="character" w:customStyle="1" w:styleId="8">
    <w:name w:val="font61"/>
    <w:basedOn w:val="4"/>
    <w:qFormat/>
    <w:uiPriority w:val="0"/>
    <w:rPr>
      <w:rFonts w:hint="eastAsia" w:ascii="方正仿宋_GB2312" w:hAnsi="方正仿宋_GB2312" w:eastAsia="方正仿宋_GB2312" w:cs="方正仿宋_GB2312"/>
      <w:color w:val="000000"/>
      <w:sz w:val="20"/>
      <w:szCs w:val="20"/>
      <w:u w:val="none"/>
    </w:rPr>
  </w:style>
  <w:style w:type="character" w:customStyle="1" w:styleId="9">
    <w:name w:val="font7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2024-05-09T02:21:00Z</dcterms:created>
  <dc:creator>李國鴻</dc:creator>
  <cp:lastModifiedBy>Lenovo</cp:lastModifiedBy>
  <dcterms:modified xsi:type="dcterms:W3CDTF">2024-05-14T09:14:14Z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C817B41D364D416290CE52FE80929F22_13</vt:lpwstr>
  </property>
</Properties>
</file>