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pacing w:val="-20"/>
          <w:sz w:val="36"/>
          <w:szCs w:val="36"/>
        </w:rPr>
      </w:pPr>
    </w:p>
    <w:p>
      <w:pPr>
        <w:rPr>
          <w:rFonts w:asciiTheme="minorEastAsia" w:hAnsiTheme="minorEastAsia" w:eastAsiaTheme="minorEastAsia"/>
          <w:b/>
          <w:spacing w:val="-20"/>
          <w:sz w:val="36"/>
          <w:szCs w:val="36"/>
        </w:rPr>
      </w:pPr>
    </w:p>
    <w:p>
      <w:pPr>
        <w:rPr>
          <w:rFonts w:asciiTheme="minorEastAsia" w:hAnsiTheme="minorEastAsia" w:eastAsiaTheme="minorEastAsia"/>
          <w:b/>
          <w:spacing w:val="-20"/>
          <w:sz w:val="36"/>
          <w:szCs w:val="36"/>
        </w:rPr>
      </w:pPr>
    </w:p>
    <w:p>
      <w:pPr>
        <w:jc w:val="center"/>
        <w:rPr>
          <w:rFonts w:asciiTheme="minorEastAsia" w:hAnsiTheme="minorEastAsia" w:eastAsiaTheme="minorEastAsia"/>
          <w:b/>
          <w:sz w:val="44"/>
          <w:szCs w:val="44"/>
        </w:rPr>
      </w:pPr>
      <w:r>
        <w:rPr>
          <w:rFonts w:hint="eastAsia" w:cs="宋体" w:asciiTheme="minorEastAsia" w:hAnsiTheme="minorEastAsia" w:eastAsiaTheme="minorEastAsia"/>
          <w:b/>
          <w:bCs/>
          <w:sz w:val="36"/>
        </w:rPr>
        <w:t>海南省民族博物馆改扩建二期（智慧文物库房）项目建议书及可行性研究报告编制</w:t>
      </w:r>
    </w:p>
    <w:p>
      <w:pPr>
        <w:jc w:val="center"/>
        <w:rPr>
          <w:rFonts w:asciiTheme="minorEastAsia" w:hAnsiTheme="minorEastAsia" w:eastAsiaTheme="minorEastAsia"/>
          <w:b/>
          <w:sz w:val="44"/>
          <w:szCs w:val="44"/>
        </w:rPr>
      </w:pPr>
    </w:p>
    <w:p>
      <w:pPr>
        <w:jc w:val="center"/>
        <w:rPr>
          <w:rFonts w:asciiTheme="minorEastAsia" w:hAnsiTheme="minorEastAsia" w:eastAsiaTheme="minorEastAsia"/>
          <w:b/>
          <w:sz w:val="44"/>
          <w:szCs w:val="44"/>
        </w:rPr>
      </w:pPr>
    </w:p>
    <w:p>
      <w:pPr>
        <w:jc w:val="center"/>
        <w:rPr>
          <w:rFonts w:asciiTheme="minorEastAsia" w:hAnsiTheme="minorEastAsia" w:eastAsiaTheme="minorEastAsia"/>
          <w:b/>
          <w:sz w:val="44"/>
          <w:szCs w:val="44"/>
        </w:rPr>
      </w:pPr>
    </w:p>
    <w:p>
      <w:pPr>
        <w:jc w:val="center"/>
        <w:rPr>
          <w:rFonts w:asciiTheme="minorEastAsia" w:hAnsiTheme="minorEastAsia" w:eastAsiaTheme="minorEastAsia"/>
          <w:b/>
          <w:sz w:val="144"/>
          <w:szCs w:val="52"/>
        </w:rPr>
      </w:pPr>
      <w:r>
        <w:rPr>
          <w:rFonts w:hint="eastAsia" w:asciiTheme="minorEastAsia" w:hAnsiTheme="minorEastAsia" w:eastAsiaTheme="minorEastAsia"/>
          <w:b/>
          <w:sz w:val="72"/>
          <w:szCs w:val="44"/>
        </w:rPr>
        <w:t>竞争性</w:t>
      </w:r>
      <w:r>
        <w:rPr>
          <w:rFonts w:asciiTheme="minorEastAsia" w:hAnsiTheme="minorEastAsia" w:eastAsiaTheme="minorEastAsia"/>
          <w:b/>
          <w:sz w:val="72"/>
          <w:szCs w:val="44"/>
        </w:rPr>
        <w:t>磋商文件</w:t>
      </w:r>
    </w:p>
    <w:p>
      <w:pPr>
        <w:spacing w:line="360" w:lineRule="auto"/>
        <w:rPr>
          <w:rFonts w:asciiTheme="minorEastAsia" w:hAnsiTheme="minorEastAsia" w:eastAsiaTheme="minorEastAsia"/>
          <w:b/>
          <w:bCs/>
          <w:sz w:val="30"/>
          <w:szCs w:val="30"/>
        </w:rPr>
      </w:pPr>
    </w:p>
    <w:p>
      <w:pPr>
        <w:spacing w:line="360" w:lineRule="auto"/>
        <w:rPr>
          <w:rFonts w:asciiTheme="minorEastAsia" w:hAnsiTheme="minorEastAsia" w:eastAsiaTheme="minorEastAsia"/>
          <w:b/>
          <w:bCs/>
          <w:sz w:val="30"/>
          <w:szCs w:val="30"/>
        </w:rPr>
      </w:pPr>
    </w:p>
    <w:p>
      <w:pPr>
        <w:spacing w:line="360" w:lineRule="auto"/>
        <w:rPr>
          <w:rFonts w:asciiTheme="minorEastAsia" w:hAnsiTheme="minorEastAsia" w:eastAsiaTheme="minorEastAsia"/>
          <w:b/>
          <w:bCs/>
          <w:sz w:val="30"/>
          <w:szCs w:val="30"/>
        </w:rPr>
      </w:pPr>
    </w:p>
    <w:p>
      <w:pPr>
        <w:spacing w:line="360" w:lineRule="auto"/>
        <w:rPr>
          <w:rFonts w:asciiTheme="minorEastAsia" w:hAnsiTheme="minorEastAsia" w:eastAsiaTheme="minorEastAsia"/>
          <w:b/>
          <w:bCs/>
          <w:sz w:val="30"/>
          <w:szCs w:val="30"/>
        </w:rPr>
      </w:pPr>
    </w:p>
    <w:p>
      <w:pPr>
        <w:spacing w:line="480" w:lineRule="auto"/>
        <w:ind w:firstLine="1355" w:firstLineChars="450"/>
        <w:rPr>
          <w:rFonts w:hint="eastAsia" w:asciiTheme="minorEastAsia" w:hAnsiTheme="minorEastAsia" w:eastAsiaTheme="minorEastAsia"/>
          <w:b/>
          <w:bCs/>
          <w:sz w:val="30"/>
          <w:szCs w:val="30"/>
          <w:lang w:eastAsia="zh-CN"/>
        </w:rPr>
      </w:pPr>
      <w:r>
        <w:rPr>
          <w:rFonts w:hint="eastAsia" w:asciiTheme="minorEastAsia" w:hAnsiTheme="minorEastAsia" w:eastAsiaTheme="minorEastAsia"/>
          <w:b/>
          <w:bCs/>
          <w:sz w:val="30"/>
          <w:szCs w:val="30"/>
        </w:rPr>
        <w:t>采购编号：</w:t>
      </w:r>
      <w:r>
        <w:rPr>
          <w:rFonts w:hint="eastAsia" w:asciiTheme="minorEastAsia" w:hAnsiTheme="minorEastAsia" w:eastAsiaTheme="minorEastAsia"/>
          <w:b/>
          <w:bCs/>
          <w:sz w:val="30"/>
          <w:szCs w:val="30"/>
          <w:lang w:eastAsia="zh-CN"/>
        </w:rPr>
        <w:t>HNZS-2020-CG072</w:t>
      </w:r>
    </w:p>
    <w:p>
      <w:pPr>
        <w:spacing w:line="480" w:lineRule="auto"/>
        <w:ind w:firstLine="1355" w:firstLineChars="450"/>
        <w:jc w:val="left"/>
        <w:rPr>
          <w:rFonts w:asciiTheme="minorEastAsia" w:hAnsiTheme="minorEastAsia" w:eastAsiaTheme="minorEastAsia"/>
          <w:b/>
          <w:bCs/>
          <w:sz w:val="30"/>
          <w:szCs w:val="30"/>
        </w:rPr>
      </w:pPr>
      <w:r>
        <w:rPr>
          <w:rFonts w:asciiTheme="minorEastAsia" w:hAnsiTheme="minorEastAsia" w:eastAsiaTheme="minorEastAsia"/>
          <w:b/>
          <w:bCs/>
          <w:sz w:val="30"/>
          <w:szCs w:val="30"/>
        </w:rPr>
        <w:t>采购人：</w:t>
      </w:r>
      <w:r>
        <w:rPr>
          <w:rFonts w:hint="eastAsia" w:asciiTheme="minorEastAsia" w:hAnsiTheme="minorEastAsia" w:eastAsiaTheme="minorEastAsia"/>
          <w:b/>
          <w:bCs/>
          <w:sz w:val="30"/>
          <w:szCs w:val="30"/>
        </w:rPr>
        <w:t>海南省民族博物馆</w:t>
      </w:r>
    </w:p>
    <w:p>
      <w:pPr>
        <w:spacing w:line="480" w:lineRule="auto"/>
        <w:ind w:firstLine="1355" w:firstLineChars="450"/>
        <w:jc w:val="left"/>
        <w:rPr>
          <w:rFonts w:hint="eastAsia" w:asciiTheme="minorEastAsia" w:hAnsiTheme="minorEastAsia" w:eastAsiaTheme="minorEastAsia"/>
          <w:b/>
          <w:bCs/>
          <w:sz w:val="30"/>
          <w:szCs w:val="30"/>
          <w:lang w:eastAsia="zh-CN"/>
        </w:rPr>
      </w:pPr>
      <w:r>
        <w:rPr>
          <w:rFonts w:hint="eastAsia" w:asciiTheme="minorEastAsia" w:hAnsiTheme="minorEastAsia" w:eastAsiaTheme="minorEastAsia"/>
          <w:b/>
          <w:bCs/>
          <w:sz w:val="30"/>
          <w:szCs w:val="30"/>
        </w:rPr>
        <w:t>采购代理机构：</w:t>
      </w:r>
      <w:r>
        <w:rPr>
          <w:rFonts w:hint="eastAsia" w:asciiTheme="minorEastAsia" w:hAnsiTheme="minorEastAsia" w:eastAsiaTheme="minorEastAsia"/>
          <w:b/>
          <w:bCs/>
          <w:sz w:val="30"/>
          <w:szCs w:val="30"/>
          <w:lang w:eastAsia="zh-CN"/>
        </w:rPr>
        <w:t>海南振昇项目咨询管理有限公司</w:t>
      </w:r>
    </w:p>
    <w:p>
      <w:pPr>
        <w:spacing w:line="480" w:lineRule="auto"/>
        <w:ind w:firstLine="1355" w:firstLineChars="450"/>
        <w:jc w:val="left"/>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日        期</w:t>
      </w:r>
      <w:r>
        <w:rPr>
          <w:rFonts w:asciiTheme="minorEastAsia" w:hAnsiTheme="minorEastAsia" w:eastAsiaTheme="minorEastAsia"/>
          <w:b/>
          <w:bCs/>
          <w:sz w:val="30"/>
          <w:szCs w:val="30"/>
        </w:rPr>
        <w:t>：</w:t>
      </w:r>
      <w:bookmarkStart w:id="0" w:name="_Toc32264527"/>
      <w:r>
        <w:rPr>
          <w:rFonts w:hint="eastAsia" w:asciiTheme="minorEastAsia" w:hAnsiTheme="minorEastAsia" w:eastAsiaTheme="minorEastAsia"/>
          <w:b/>
          <w:bCs/>
          <w:sz w:val="30"/>
          <w:szCs w:val="30"/>
          <w:lang w:val="zh-CN"/>
        </w:rPr>
        <w:t>二〇二〇年</w:t>
      </w:r>
      <w:r>
        <w:rPr>
          <w:rFonts w:hint="eastAsia" w:asciiTheme="minorEastAsia" w:hAnsiTheme="minorEastAsia" w:eastAsiaTheme="minorEastAsia"/>
          <w:b/>
          <w:bCs/>
          <w:sz w:val="30"/>
          <w:szCs w:val="30"/>
          <w:lang w:eastAsia="zh-CN"/>
        </w:rPr>
        <w:t>九</w:t>
      </w:r>
      <w:r>
        <w:rPr>
          <w:rFonts w:hint="eastAsia" w:asciiTheme="minorEastAsia" w:hAnsiTheme="minorEastAsia" w:eastAsiaTheme="minorEastAsia"/>
          <w:b/>
          <w:bCs/>
          <w:sz w:val="30"/>
          <w:szCs w:val="30"/>
          <w:lang w:val="zh-CN"/>
        </w:rPr>
        <w:t>月</w:t>
      </w:r>
      <w:bookmarkEnd w:id="0"/>
    </w:p>
    <w:p>
      <w:pPr>
        <w:pStyle w:val="15"/>
        <w:jc w:val="both"/>
        <w:rPr>
          <w:rFonts w:asciiTheme="minorEastAsia" w:hAnsiTheme="minorEastAsia" w:eastAsiaTheme="minorEastAsia"/>
          <w:caps w:val="0"/>
          <w:sz w:val="32"/>
          <w:szCs w:val="32"/>
        </w:rPr>
        <w:sectPr>
          <w:headerReference r:id="rId3" w:type="default"/>
          <w:footerReference r:id="rId4" w:type="default"/>
          <w:footnotePr>
            <w:pos w:val="beneathText"/>
          </w:footnotePr>
          <w:pgSz w:w="11906" w:h="16838"/>
          <w:pgMar w:top="1440" w:right="1417" w:bottom="1440" w:left="1417" w:header="851" w:footer="992" w:gutter="0"/>
          <w:cols w:space="720" w:num="1"/>
          <w:docGrid w:type="lines" w:linePitch="312" w:charSpace="0"/>
        </w:sectPr>
      </w:pPr>
    </w:p>
    <w:p>
      <w:pPr>
        <w:pStyle w:val="15"/>
        <w:jc w:val="center"/>
        <w:rPr>
          <w:rFonts w:asciiTheme="minorEastAsia" w:hAnsiTheme="minorEastAsia" w:eastAsiaTheme="minorEastAsia"/>
          <w:caps w:val="0"/>
          <w:sz w:val="32"/>
          <w:szCs w:val="32"/>
        </w:rPr>
      </w:pPr>
      <w:r>
        <w:rPr>
          <w:rFonts w:hint="eastAsia" w:asciiTheme="minorEastAsia" w:hAnsiTheme="minorEastAsia" w:eastAsiaTheme="minorEastAsia"/>
          <w:caps w:val="0"/>
          <w:sz w:val="32"/>
          <w:szCs w:val="32"/>
        </w:rPr>
        <w:t>目   录</w:t>
      </w:r>
    </w:p>
    <w:p>
      <w:pPr>
        <w:rPr>
          <w:rFonts w:asciiTheme="minorEastAsia" w:hAnsiTheme="minorEastAsia" w:eastAsiaTheme="minorEastAsia"/>
          <w:szCs w:val="21"/>
        </w:rPr>
      </w:pPr>
    </w:p>
    <w:p>
      <w:pPr>
        <w:pStyle w:val="15"/>
        <w:tabs>
          <w:tab w:val="right" w:leader="dot" w:pos="8900"/>
        </w:tabs>
      </w:pPr>
      <w:bookmarkStart w:id="1" w:name="_Toc30154"/>
      <w:bookmarkStart w:id="2" w:name="_Toc317237597"/>
      <w:r>
        <w:rPr>
          <w:rFonts w:hint="eastAsia" w:asciiTheme="minorEastAsia" w:hAnsiTheme="minorEastAsia" w:eastAsiaTheme="minorEastAsia"/>
          <w:sz w:val="24"/>
          <w:szCs w:val="24"/>
        </w:rPr>
        <w:fldChar w:fldCharType="begin"/>
      </w:r>
      <w:r>
        <w:rPr>
          <w:rFonts w:hint="eastAsia" w:asciiTheme="minorEastAsia" w:hAnsiTheme="minorEastAsia" w:eastAsiaTheme="minorEastAsia"/>
          <w:sz w:val="24"/>
          <w:szCs w:val="24"/>
        </w:rPr>
        <w:instrText xml:space="preserve">TOC \o "1-3" \h \u </w:instrText>
      </w:r>
      <w:r>
        <w:rPr>
          <w:rFonts w:hint="eastAsia" w:asciiTheme="minorEastAsia" w:hAnsiTheme="minorEastAsia" w:eastAsiaTheme="minorEastAsia"/>
          <w:sz w:val="24"/>
          <w:szCs w:val="24"/>
        </w:rPr>
        <w:fldChar w:fldCharType="separate"/>
      </w: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_Toc23505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32"/>
        </w:rPr>
        <w:t>第一章  竞争性磋商公告</w:t>
      </w:r>
      <w:r>
        <w:tab/>
      </w:r>
      <w:r>
        <w:fldChar w:fldCharType="begin"/>
      </w:r>
      <w:r>
        <w:instrText xml:space="preserve"> PAGEREF _Toc23505 </w:instrText>
      </w:r>
      <w:r>
        <w:fldChar w:fldCharType="separate"/>
      </w:r>
      <w:r>
        <w:t>3</w:t>
      </w:r>
      <w:r>
        <w:fldChar w:fldCharType="end"/>
      </w:r>
      <w:r>
        <w:rPr>
          <w:rFonts w:hint="eastAsia" w:asciiTheme="minorEastAsia" w:hAnsiTheme="minorEastAsia" w:eastAsiaTheme="minorEastAsia"/>
          <w:szCs w:val="24"/>
        </w:rPr>
        <w:fldChar w:fldCharType="end"/>
      </w:r>
    </w:p>
    <w:p>
      <w:pPr>
        <w:pStyle w:val="15"/>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_Toc29693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32"/>
        </w:rPr>
        <w:t>第二章  供应商须知</w:t>
      </w:r>
      <w:r>
        <w:tab/>
      </w:r>
      <w:r>
        <w:fldChar w:fldCharType="begin"/>
      </w:r>
      <w:r>
        <w:instrText xml:space="preserve"> PAGEREF _Toc29693 </w:instrText>
      </w:r>
      <w:r>
        <w:fldChar w:fldCharType="separate"/>
      </w:r>
      <w:r>
        <w:t>6</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_Toc12366 </w:instrText>
      </w:r>
      <w:r>
        <w:rPr>
          <w:rFonts w:hint="eastAsia" w:asciiTheme="minorEastAsia" w:hAnsiTheme="minorEastAsia" w:eastAsiaTheme="minorEastAsia"/>
          <w:szCs w:val="24"/>
        </w:rPr>
        <w:fldChar w:fldCharType="separate"/>
      </w:r>
      <w:r>
        <w:rPr>
          <w:rFonts w:asciiTheme="minorEastAsia" w:hAnsiTheme="minorEastAsia" w:eastAsiaTheme="minorEastAsia"/>
          <w:szCs w:val="28"/>
        </w:rPr>
        <w:t>一、供应商须知前附表</w:t>
      </w:r>
      <w:r>
        <w:tab/>
      </w:r>
      <w:r>
        <w:fldChar w:fldCharType="begin"/>
      </w:r>
      <w:r>
        <w:instrText xml:space="preserve"> PAGEREF _Toc12366 </w:instrText>
      </w:r>
      <w:r>
        <w:fldChar w:fldCharType="separate"/>
      </w:r>
      <w:r>
        <w:t>6</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_Toc2249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rPr>
        <w:t>（二）竞争性磋商文件</w:t>
      </w:r>
      <w:r>
        <w:tab/>
      </w:r>
      <w:r>
        <w:fldChar w:fldCharType="begin"/>
      </w:r>
      <w:r>
        <w:instrText xml:space="preserve"> PAGEREF _Toc2249 </w:instrText>
      </w:r>
      <w:r>
        <w:fldChar w:fldCharType="separate"/>
      </w:r>
      <w:r>
        <w:t>11</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_Toc17218 </w:instrText>
      </w:r>
      <w:r>
        <w:rPr>
          <w:rFonts w:hint="eastAsia" w:asciiTheme="minorEastAsia" w:hAnsiTheme="minorEastAsia" w:eastAsiaTheme="minorEastAsia"/>
          <w:szCs w:val="24"/>
        </w:rPr>
        <w:fldChar w:fldCharType="separate"/>
      </w:r>
      <w:r>
        <w:rPr>
          <w:rFonts w:asciiTheme="minorEastAsia" w:hAnsiTheme="minorEastAsia" w:eastAsiaTheme="minorEastAsia"/>
        </w:rPr>
        <w:t>（三）响应文件的编制</w:t>
      </w:r>
      <w:r>
        <w:tab/>
      </w:r>
      <w:r>
        <w:fldChar w:fldCharType="begin"/>
      </w:r>
      <w:r>
        <w:instrText xml:space="preserve"> PAGEREF _Toc17218 </w:instrText>
      </w:r>
      <w:r>
        <w:fldChar w:fldCharType="separate"/>
      </w:r>
      <w:r>
        <w:t>13</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_Toc17294 </w:instrText>
      </w:r>
      <w:r>
        <w:rPr>
          <w:rFonts w:hint="eastAsia" w:asciiTheme="minorEastAsia" w:hAnsiTheme="minorEastAsia" w:eastAsiaTheme="minorEastAsia"/>
          <w:szCs w:val="24"/>
        </w:rPr>
        <w:fldChar w:fldCharType="separate"/>
      </w:r>
      <w:r>
        <w:rPr>
          <w:rFonts w:asciiTheme="minorEastAsia" w:hAnsiTheme="minorEastAsia" w:eastAsiaTheme="minorEastAsia"/>
        </w:rPr>
        <w:t>（四）</w:t>
      </w:r>
      <w:r>
        <w:rPr>
          <w:rFonts w:hint="eastAsia" w:asciiTheme="minorEastAsia" w:hAnsiTheme="minorEastAsia" w:eastAsiaTheme="minorEastAsia"/>
        </w:rPr>
        <w:t>响应文件的递交</w:t>
      </w:r>
      <w:r>
        <w:tab/>
      </w:r>
      <w:r>
        <w:fldChar w:fldCharType="begin"/>
      </w:r>
      <w:r>
        <w:instrText xml:space="preserve"> PAGEREF _Toc17294 </w:instrText>
      </w:r>
      <w:r>
        <w:fldChar w:fldCharType="separate"/>
      </w:r>
      <w:r>
        <w:t>17</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_Toc308 </w:instrText>
      </w:r>
      <w:r>
        <w:rPr>
          <w:rFonts w:hint="eastAsia" w:asciiTheme="minorEastAsia" w:hAnsiTheme="minorEastAsia" w:eastAsiaTheme="minorEastAsia"/>
          <w:szCs w:val="24"/>
        </w:rPr>
        <w:fldChar w:fldCharType="separate"/>
      </w:r>
      <w:r>
        <w:rPr>
          <w:rFonts w:asciiTheme="minorEastAsia" w:hAnsiTheme="minorEastAsia" w:eastAsiaTheme="minorEastAsia"/>
        </w:rPr>
        <w:t>（五）</w:t>
      </w:r>
      <w:r>
        <w:rPr>
          <w:rFonts w:hint="eastAsia" w:asciiTheme="minorEastAsia" w:hAnsiTheme="minorEastAsia" w:eastAsiaTheme="minorEastAsia"/>
        </w:rPr>
        <w:t>开标、评标和定标</w:t>
      </w:r>
      <w:r>
        <w:tab/>
      </w:r>
      <w:r>
        <w:fldChar w:fldCharType="begin"/>
      </w:r>
      <w:r>
        <w:instrText xml:space="preserve"> PAGEREF _Toc308 </w:instrText>
      </w:r>
      <w:r>
        <w:fldChar w:fldCharType="separate"/>
      </w:r>
      <w:r>
        <w:t>18</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_Toc25495 </w:instrText>
      </w:r>
      <w:r>
        <w:rPr>
          <w:rFonts w:hint="eastAsia" w:asciiTheme="minorEastAsia" w:hAnsiTheme="minorEastAsia" w:eastAsiaTheme="minorEastAsia"/>
          <w:szCs w:val="24"/>
        </w:rPr>
        <w:fldChar w:fldCharType="separate"/>
      </w:r>
      <w:r>
        <w:rPr>
          <w:rFonts w:asciiTheme="minorEastAsia" w:hAnsiTheme="minorEastAsia" w:eastAsiaTheme="minorEastAsia"/>
        </w:rPr>
        <w:t>（</w:t>
      </w:r>
      <w:r>
        <w:rPr>
          <w:rFonts w:hint="eastAsia" w:asciiTheme="minorEastAsia" w:hAnsiTheme="minorEastAsia" w:eastAsiaTheme="minorEastAsia"/>
        </w:rPr>
        <w:t>六</w:t>
      </w:r>
      <w:r>
        <w:rPr>
          <w:rFonts w:asciiTheme="minorEastAsia" w:hAnsiTheme="minorEastAsia" w:eastAsiaTheme="minorEastAsia"/>
        </w:rPr>
        <w:t>）</w:t>
      </w:r>
      <w:r>
        <w:rPr>
          <w:rFonts w:hint="eastAsia" w:asciiTheme="minorEastAsia" w:hAnsiTheme="minorEastAsia" w:eastAsiaTheme="minorEastAsia"/>
        </w:rPr>
        <w:t>授予合同</w:t>
      </w:r>
      <w:r>
        <w:tab/>
      </w:r>
      <w:r>
        <w:fldChar w:fldCharType="begin"/>
      </w:r>
      <w:r>
        <w:instrText xml:space="preserve"> PAGEREF _Toc25495 </w:instrText>
      </w:r>
      <w:r>
        <w:fldChar w:fldCharType="separate"/>
      </w:r>
      <w:r>
        <w:t>20</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_Toc9629 </w:instrText>
      </w:r>
      <w:r>
        <w:rPr>
          <w:rFonts w:hint="eastAsia" w:asciiTheme="minorEastAsia" w:hAnsiTheme="minorEastAsia" w:eastAsiaTheme="minorEastAsia"/>
          <w:szCs w:val="24"/>
        </w:rPr>
        <w:fldChar w:fldCharType="separate"/>
      </w:r>
      <w:r>
        <w:rPr>
          <w:rFonts w:asciiTheme="minorEastAsia" w:hAnsiTheme="minorEastAsia" w:eastAsiaTheme="minorEastAsia"/>
        </w:rPr>
        <w:t>（</w:t>
      </w:r>
      <w:r>
        <w:rPr>
          <w:rFonts w:hint="eastAsia" w:asciiTheme="minorEastAsia" w:hAnsiTheme="minorEastAsia" w:eastAsiaTheme="minorEastAsia"/>
        </w:rPr>
        <w:t>七</w:t>
      </w:r>
      <w:r>
        <w:rPr>
          <w:rFonts w:asciiTheme="minorEastAsia" w:hAnsiTheme="minorEastAsia" w:eastAsiaTheme="minorEastAsia"/>
        </w:rPr>
        <w:t>）</w:t>
      </w:r>
      <w:r>
        <w:rPr>
          <w:rFonts w:hint="eastAsia" w:asciiTheme="minorEastAsia" w:hAnsiTheme="minorEastAsia" w:eastAsiaTheme="minorEastAsia"/>
        </w:rPr>
        <w:t>询问、质疑和投诉</w:t>
      </w:r>
      <w:r>
        <w:tab/>
      </w:r>
      <w:r>
        <w:fldChar w:fldCharType="begin"/>
      </w:r>
      <w:r>
        <w:instrText xml:space="preserve"> PAGEREF _Toc9629 </w:instrText>
      </w:r>
      <w:r>
        <w:fldChar w:fldCharType="separate"/>
      </w:r>
      <w:r>
        <w:t>22</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_Toc12904 </w:instrText>
      </w:r>
      <w:r>
        <w:rPr>
          <w:rFonts w:hint="eastAsia" w:asciiTheme="minorEastAsia" w:hAnsiTheme="minorEastAsia" w:eastAsiaTheme="minorEastAsia"/>
          <w:szCs w:val="24"/>
        </w:rPr>
        <w:fldChar w:fldCharType="separate"/>
      </w:r>
      <w:r>
        <w:rPr>
          <w:rFonts w:asciiTheme="minorEastAsia" w:hAnsiTheme="minorEastAsia" w:eastAsiaTheme="minorEastAsia"/>
        </w:rPr>
        <w:t>（</w:t>
      </w:r>
      <w:r>
        <w:rPr>
          <w:rFonts w:hint="eastAsia" w:asciiTheme="minorEastAsia" w:hAnsiTheme="minorEastAsia" w:eastAsiaTheme="minorEastAsia"/>
        </w:rPr>
        <w:t>八</w:t>
      </w:r>
      <w:r>
        <w:rPr>
          <w:rFonts w:asciiTheme="minorEastAsia" w:hAnsiTheme="minorEastAsia" w:eastAsiaTheme="minorEastAsia"/>
        </w:rPr>
        <w:t>）</w:t>
      </w:r>
      <w:r>
        <w:rPr>
          <w:rFonts w:hint="eastAsia" w:asciiTheme="minorEastAsia" w:hAnsiTheme="minorEastAsia" w:eastAsiaTheme="minorEastAsia"/>
        </w:rPr>
        <w:t>纪律和监督</w:t>
      </w:r>
      <w:r>
        <w:tab/>
      </w:r>
      <w:r>
        <w:fldChar w:fldCharType="begin"/>
      </w:r>
      <w:r>
        <w:instrText xml:space="preserve"> PAGEREF _Toc12904 </w:instrText>
      </w:r>
      <w:r>
        <w:fldChar w:fldCharType="separate"/>
      </w:r>
      <w:r>
        <w:t>22</w:t>
      </w:r>
      <w:r>
        <w:fldChar w:fldCharType="end"/>
      </w:r>
      <w:r>
        <w:rPr>
          <w:rFonts w:hint="eastAsia" w:asciiTheme="minorEastAsia" w:hAnsiTheme="minorEastAsia" w:eastAsiaTheme="minorEastAsia"/>
          <w:szCs w:val="24"/>
        </w:rPr>
        <w:fldChar w:fldCharType="end"/>
      </w:r>
    </w:p>
    <w:p>
      <w:pPr>
        <w:pStyle w:val="15"/>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_Toc10273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32"/>
        </w:rPr>
        <w:t>第三章  用户需求</w:t>
      </w:r>
      <w:r>
        <w:tab/>
      </w:r>
      <w:r>
        <w:fldChar w:fldCharType="begin"/>
      </w:r>
      <w:r>
        <w:instrText xml:space="preserve"> PAGEREF _Toc10273 </w:instrText>
      </w:r>
      <w:r>
        <w:fldChar w:fldCharType="separate"/>
      </w:r>
      <w:r>
        <w:t>24</w:t>
      </w:r>
      <w:r>
        <w:fldChar w:fldCharType="end"/>
      </w:r>
      <w:r>
        <w:rPr>
          <w:rFonts w:hint="eastAsia" w:asciiTheme="minorEastAsia" w:hAnsiTheme="minorEastAsia" w:eastAsiaTheme="minorEastAsia"/>
          <w:szCs w:val="24"/>
        </w:rPr>
        <w:fldChar w:fldCharType="end"/>
      </w:r>
    </w:p>
    <w:p>
      <w:pPr>
        <w:pStyle w:val="15"/>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_Toc29855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32"/>
        </w:rPr>
        <w:t>第四章  合同条款及格式</w:t>
      </w:r>
      <w:r>
        <w:tab/>
      </w:r>
      <w:r>
        <w:fldChar w:fldCharType="begin"/>
      </w:r>
      <w:r>
        <w:instrText xml:space="preserve"> PAGEREF _Toc29855 </w:instrText>
      </w:r>
      <w:r>
        <w:fldChar w:fldCharType="separate"/>
      </w:r>
      <w:r>
        <w:t>25</w:t>
      </w:r>
      <w:r>
        <w:fldChar w:fldCharType="end"/>
      </w:r>
      <w:r>
        <w:rPr>
          <w:rFonts w:hint="eastAsia" w:asciiTheme="minorEastAsia" w:hAnsiTheme="minorEastAsia" w:eastAsiaTheme="minorEastAsia"/>
          <w:szCs w:val="24"/>
        </w:rPr>
        <w:fldChar w:fldCharType="end"/>
      </w:r>
    </w:p>
    <w:p>
      <w:pPr>
        <w:pStyle w:val="15"/>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_Toc16474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rPr>
        <w:t>第五章 评标方法和标准</w:t>
      </w:r>
      <w:r>
        <w:tab/>
      </w:r>
      <w:r>
        <w:fldChar w:fldCharType="begin"/>
      </w:r>
      <w:r>
        <w:instrText xml:space="preserve"> PAGEREF _Toc16474 </w:instrText>
      </w:r>
      <w:r>
        <w:fldChar w:fldCharType="separate"/>
      </w:r>
      <w:r>
        <w:t>28</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_Toc23288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rPr>
        <w:t>一、总则</w:t>
      </w:r>
      <w:r>
        <w:tab/>
      </w:r>
      <w:r>
        <w:fldChar w:fldCharType="begin"/>
      </w:r>
      <w:r>
        <w:instrText xml:space="preserve"> PAGEREF _Toc23288 </w:instrText>
      </w:r>
      <w:r>
        <w:fldChar w:fldCharType="separate"/>
      </w:r>
      <w:r>
        <w:t>28</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_Toc7520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rPr>
        <w:t>二、评标办法</w:t>
      </w:r>
      <w:r>
        <w:tab/>
      </w:r>
      <w:r>
        <w:fldChar w:fldCharType="begin"/>
      </w:r>
      <w:r>
        <w:instrText xml:space="preserve"> PAGEREF _Toc7520 </w:instrText>
      </w:r>
      <w:r>
        <w:fldChar w:fldCharType="separate"/>
      </w:r>
      <w:r>
        <w:t>29</w:t>
      </w:r>
      <w:r>
        <w:fldChar w:fldCharType="end"/>
      </w:r>
      <w:r>
        <w:rPr>
          <w:rFonts w:hint="eastAsia" w:asciiTheme="minorEastAsia" w:hAnsiTheme="minorEastAsia" w:eastAsiaTheme="minorEastAsia"/>
          <w:szCs w:val="24"/>
        </w:rPr>
        <w:fldChar w:fldCharType="end"/>
      </w:r>
    </w:p>
    <w:p>
      <w:pPr>
        <w:pStyle w:val="10"/>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_Toc15442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kern w:val="0"/>
          <w:szCs w:val="21"/>
        </w:rPr>
        <w:t>附表1、审查表</w:t>
      </w:r>
      <w:r>
        <w:tab/>
      </w:r>
      <w:r>
        <w:fldChar w:fldCharType="begin"/>
      </w:r>
      <w:r>
        <w:instrText xml:space="preserve"> PAGEREF _Toc15442 </w:instrText>
      </w:r>
      <w:r>
        <w:fldChar w:fldCharType="separate"/>
      </w:r>
      <w:r>
        <w:t>34</w:t>
      </w:r>
      <w:r>
        <w:fldChar w:fldCharType="end"/>
      </w:r>
      <w:r>
        <w:rPr>
          <w:rFonts w:hint="eastAsia" w:asciiTheme="minorEastAsia" w:hAnsiTheme="minorEastAsia" w:eastAsiaTheme="minorEastAsia"/>
          <w:szCs w:val="24"/>
        </w:rPr>
        <w:fldChar w:fldCharType="end"/>
      </w:r>
    </w:p>
    <w:p>
      <w:pPr>
        <w:pStyle w:val="10"/>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_Toc5682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kern w:val="0"/>
          <w:szCs w:val="21"/>
        </w:rPr>
        <w:t>附表2、评标标准和方法</w:t>
      </w:r>
      <w:r>
        <w:tab/>
      </w:r>
      <w:r>
        <w:fldChar w:fldCharType="begin"/>
      </w:r>
      <w:r>
        <w:instrText xml:space="preserve"> PAGEREF _Toc5682 </w:instrText>
      </w:r>
      <w:r>
        <w:fldChar w:fldCharType="separate"/>
      </w:r>
      <w:r>
        <w:t>36</w:t>
      </w:r>
      <w:r>
        <w:fldChar w:fldCharType="end"/>
      </w:r>
      <w:r>
        <w:rPr>
          <w:rFonts w:hint="eastAsia" w:asciiTheme="minorEastAsia" w:hAnsiTheme="minorEastAsia" w:eastAsiaTheme="minorEastAsia"/>
          <w:szCs w:val="24"/>
        </w:rPr>
        <w:fldChar w:fldCharType="end"/>
      </w:r>
    </w:p>
    <w:p>
      <w:pPr>
        <w:pStyle w:val="10"/>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_Toc26847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36"/>
        </w:rPr>
        <w:t>第六章  响应文件格式</w:t>
      </w:r>
      <w:r>
        <w:tab/>
      </w:r>
      <w:r>
        <w:fldChar w:fldCharType="begin"/>
      </w:r>
      <w:r>
        <w:instrText xml:space="preserve"> PAGEREF _Toc26847 </w:instrText>
      </w:r>
      <w:r>
        <w:fldChar w:fldCharType="separate"/>
      </w:r>
      <w:r>
        <w:t>37</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_Toc673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1、磋商函</w:t>
      </w:r>
      <w:r>
        <w:tab/>
      </w:r>
      <w:r>
        <w:fldChar w:fldCharType="begin"/>
      </w:r>
      <w:r>
        <w:instrText xml:space="preserve"> PAGEREF _Toc673 </w:instrText>
      </w:r>
      <w:r>
        <w:fldChar w:fldCharType="separate"/>
      </w:r>
      <w:r>
        <w:t>39</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_Toc10223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2、开标一览表</w:t>
      </w:r>
      <w:r>
        <w:tab/>
      </w:r>
      <w:r>
        <w:fldChar w:fldCharType="begin"/>
      </w:r>
      <w:r>
        <w:instrText xml:space="preserve"> PAGEREF _Toc10223 </w:instrText>
      </w:r>
      <w:r>
        <w:fldChar w:fldCharType="separate"/>
      </w:r>
      <w:r>
        <w:t>41</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_Toc10360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3、分项报价明细表</w:t>
      </w:r>
      <w:r>
        <w:tab/>
      </w:r>
      <w:r>
        <w:fldChar w:fldCharType="begin"/>
      </w:r>
      <w:r>
        <w:instrText xml:space="preserve"> PAGEREF _Toc10360 </w:instrText>
      </w:r>
      <w:r>
        <w:fldChar w:fldCharType="separate"/>
      </w:r>
      <w:r>
        <w:t>42</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_Toc15603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4、技术需求响应表</w:t>
      </w:r>
      <w:r>
        <w:tab/>
      </w:r>
      <w:r>
        <w:fldChar w:fldCharType="begin"/>
      </w:r>
      <w:r>
        <w:instrText xml:space="preserve"> PAGEREF _Toc15603 </w:instrText>
      </w:r>
      <w:r>
        <w:fldChar w:fldCharType="separate"/>
      </w:r>
      <w:r>
        <w:t>43</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_Toc18159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5、法定代表人身份证明</w:t>
      </w:r>
      <w:r>
        <w:tab/>
      </w:r>
      <w:r>
        <w:fldChar w:fldCharType="begin"/>
      </w:r>
      <w:r>
        <w:instrText xml:space="preserve"> PAGEREF _Toc18159 </w:instrText>
      </w:r>
      <w:r>
        <w:fldChar w:fldCharType="separate"/>
      </w:r>
      <w:r>
        <w:t>44</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_Toc30118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6、授权委托书</w:t>
      </w:r>
      <w:r>
        <w:tab/>
      </w:r>
      <w:r>
        <w:fldChar w:fldCharType="begin"/>
      </w:r>
      <w:r>
        <w:instrText xml:space="preserve"> PAGEREF _Toc30118 </w:instrText>
      </w:r>
      <w:r>
        <w:fldChar w:fldCharType="separate"/>
      </w:r>
      <w:r>
        <w:t>45</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_Toc23212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7、</w:t>
      </w:r>
      <w:r>
        <w:rPr>
          <w:rFonts w:hint="eastAsia" w:asciiTheme="minorEastAsia" w:hAnsiTheme="minorEastAsia" w:eastAsiaTheme="minorEastAsia"/>
        </w:rPr>
        <w:t>企业综合概况</w:t>
      </w:r>
      <w:r>
        <w:tab/>
      </w:r>
      <w:r>
        <w:fldChar w:fldCharType="begin"/>
      </w:r>
      <w:r>
        <w:instrText xml:space="preserve"> PAGEREF _Toc23212 </w:instrText>
      </w:r>
      <w:r>
        <w:fldChar w:fldCharType="separate"/>
      </w:r>
      <w:r>
        <w:t>46</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_Toc4742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bCs/>
        </w:rPr>
        <w:t>8、磋商保证金</w:t>
      </w:r>
      <w:r>
        <w:tab/>
      </w:r>
      <w:r>
        <w:fldChar w:fldCharType="begin"/>
      </w:r>
      <w:r>
        <w:instrText xml:space="preserve"> PAGEREF _Toc4742 </w:instrText>
      </w:r>
      <w:r>
        <w:fldChar w:fldCharType="separate"/>
      </w:r>
      <w:r>
        <w:t>47</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_Toc18147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rPr>
        <w:t>9</w:t>
      </w:r>
      <w:r>
        <w:rPr>
          <w:rFonts w:hint="eastAsia" w:asciiTheme="minorEastAsia" w:hAnsiTheme="minorEastAsia" w:eastAsiaTheme="minorEastAsia"/>
          <w:bCs/>
        </w:rPr>
        <w:t>、无重大违法记录的书面声明</w:t>
      </w:r>
      <w:r>
        <w:tab/>
      </w:r>
      <w:r>
        <w:fldChar w:fldCharType="begin"/>
      </w:r>
      <w:r>
        <w:instrText xml:space="preserve"> PAGEREF _Toc18147 </w:instrText>
      </w:r>
      <w:r>
        <w:fldChar w:fldCharType="separate"/>
      </w:r>
      <w:r>
        <w:t>48</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_Toc9214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10、信用</w:t>
      </w:r>
      <w:r>
        <w:rPr>
          <w:rFonts w:hint="eastAsia" w:asciiTheme="minorEastAsia" w:hAnsiTheme="minorEastAsia" w:eastAsiaTheme="minorEastAsia"/>
          <w:bCs/>
        </w:rPr>
        <w:t>查询</w:t>
      </w:r>
      <w:r>
        <w:rPr>
          <w:rFonts w:hint="eastAsia" w:asciiTheme="minorEastAsia" w:hAnsiTheme="minorEastAsia" w:eastAsiaTheme="minorEastAsia"/>
          <w:szCs w:val="28"/>
        </w:rPr>
        <w:t>记录</w:t>
      </w:r>
      <w:r>
        <w:tab/>
      </w:r>
      <w:r>
        <w:fldChar w:fldCharType="begin"/>
      </w:r>
      <w:r>
        <w:instrText xml:space="preserve"> PAGEREF _Toc9214 </w:instrText>
      </w:r>
      <w:r>
        <w:fldChar w:fldCharType="separate"/>
      </w:r>
      <w:r>
        <w:t>49</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_Toc13390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11、反商业贿赂承诺书</w:t>
      </w:r>
      <w:r>
        <w:tab/>
      </w:r>
      <w:r>
        <w:fldChar w:fldCharType="begin"/>
      </w:r>
      <w:r>
        <w:instrText xml:space="preserve"> PAGEREF _Toc13390 </w:instrText>
      </w:r>
      <w:r>
        <w:fldChar w:fldCharType="separate"/>
      </w:r>
      <w:r>
        <w:t>50</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_Toc2540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12、诚信投标、诚信履约承诺书</w:t>
      </w:r>
      <w:r>
        <w:tab/>
      </w:r>
      <w:r>
        <w:fldChar w:fldCharType="begin"/>
      </w:r>
      <w:r>
        <w:instrText xml:space="preserve"> PAGEREF _Toc2540 </w:instrText>
      </w:r>
      <w:r>
        <w:fldChar w:fldCharType="separate"/>
      </w:r>
      <w:r>
        <w:t>51</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_Toc15639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13、拟投入本</w:t>
      </w:r>
      <w:r>
        <w:rPr>
          <w:rFonts w:hint="eastAsia" w:asciiTheme="minorEastAsia" w:hAnsiTheme="minorEastAsia" w:eastAsiaTheme="minorEastAsia"/>
          <w:bCs/>
        </w:rPr>
        <w:t>项目</w:t>
      </w:r>
      <w:r>
        <w:rPr>
          <w:rFonts w:hint="eastAsia" w:asciiTheme="minorEastAsia" w:hAnsiTheme="minorEastAsia" w:eastAsiaTheme="minorEastAsia"/>
          <w:szCs w:val="28"/>
        </w:rPr>
        <w:t>的人员情况汇总表</w:t>
      </w:r>
      <w:r>
        <w:tab/>
      </w:r>
      <w:r>
        <w:fldChar w:fldCharType="begin"/>
      </w:r>
      <w:r>
        <w:instrText xml:space="preserve"> PAGEREF _Toc15639 </w:instrText>
      </w:r>
      <w:r>
        <w:fldChar w:fldCharType="separate"/>
      </w:r>
      <w:r>
        <w:t>52</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_Toc28788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w:t>
      </w:r>
      <w:r>
        <w:rPr>
          <w:rFonts w:hint="eastAsia" w:asciiTheme="minorEastAsia" w:hAnsiTheme="minorEastAsia" w:eastAsiaTheme="minorEastAsia"/>
          <w:szCs w:val="28"/>
          <w:lang w:val="en-US" w:eastAsia="zh-CN"/>
        </w:rPr>
        <w:t>4</w:t>
      </w:r>
      <w:r>
        <w:rPr>
          <w:rFonts w:hint="eastAsia" w:asciiTheme="minorEastAsia" w:hAnsiTheme="minorEastAsia" w:eastAsiaTheme="minorEastAsia"/>
          <w:szCs w:val="28"/>
        </w:rPr>
        <w:t>、项目实施</w:t>
      </w:r>
      <w:r>
        <w:rPr>
          <w:rFonts w:hint="eastAsia" w:asciiTheme="minorEastAsia" w:hAnsiTheme="minorEastAsia" w:eastAsiaTheme="minorEastAsia"/>
          <w:bCs/>
        </w:rPr>
        <w:t>服务</w:t>
      </w:r>
      <w:r>
        <w:rPr>
          <w:rFonts w:hint="eastAsia" w:asciiTheme="minorEastAsia" w:hAnsiTheme="minorEastAsia" w:eastAsiaTheme="minorEastAsia"/>
          <w:szCs w:val="28"/>
        </w:rPr>
        <w:t>方案</w:t>
      </w:r>
      <w:r>
        <w:tab/>
      </w:r>
      <w:r>
        <w:fldChar w:fldCharType="begin"/>
      </w:r>
      <w:r>
        <w:instrText xml:space="preserve"> PAGEREF _Toc28788 </w:instrText>
      </w:r>
      <w:r>
        <w:fldChar w:fldCharType="separate"/>
      </w:r>
      <w:r>
        <w:t>53</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_Toc29936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w:t>
      </w:r>
      <w:r>
        <w:rPr>
          <w:rFonts w:hint="eastAsia" w:asciiTheme="minorEastAsia" w:hAnsiTheme="minorEastAsia" w:eastAsiaTheme="minorEastAsia"/>
          <w:szCs w:val="28"/>
          <w:lang w:val="en-US" w:eastAsia="zh-CN"/>
        </w:rPr>
        <w:t>5</w:t>
      </w:r>
      <w:r>
        <w:rPr>
          <w:rFonts w:hint="eastAsia" w:asciiTheme="minorEastAsia" w:hAnsiTheme="minorEastAsia" w:eastAsiaTheme="minorEastAsia"/>
          <w:szCs w:val="28"/>
        </w:rPr>
        <w:t>、供应商认为</w:t>
      </w:r>
      <w:r>
        <w:rPr>
          <w:rFonts w:hint="eastAsia" w:asciiTheme="minorEastAsia" w:hAnsiTheme="minorEastAsia" w:eastAsiaTheme="minorEastAsia"/>
          <w:bCs/>
        </w:rPr>
        <w:t>需要</w:t>
      </w:r>
      <w:r>
        <w:rPr>
          <w:rFonts w:hint="eastAsia" w:asciiTheme="minorEastAsia" w:hAnsiTheme="minorEastAsia" w:eastAsiaTheme="minorEastAsia"/>
          <w:szCs w:val="28"/>
        </w:rPr>
        <w:t>提供的其它文件</w:t>
      </w:r>
      <w:r>
        <w:tab/>
      </w:r>
      <w:r>
        <w:fldChar w:fldCharType="begin"/>
      </w:r>
      <w:r>
        <w:instrText xml:space="preserve"> PAGEREF _Toc29936 </w:instrText>
      </w:r>
      <w:r>
        <w:fldChar w:fldCharType="separate"/>
      </w:r>
      <w:r>
        <w:t>54</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_Toc15415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w:t>
      </w:r>
      <w:r>
        <w:rPr>
          <w:rFonts w:hint="eastAsia" w:asciiTheme="minorEastAsia" w:hAnsiTheme="minorEastAsia" w:eastAsiaTheme="minorEastAsia"/>
          <w:szCs w:val="28"/>
          <w:lang w:val="en-US" w:eastAsia="zh-CN"/>
        </w:rPr>
        <w:t>6</w:t>
      </w:r>
      <w:r>
        <w:rPr>
          <w:rFonts w:hint="eastAsia" w:asciiTheme="minorEastAsia" w:hAnsiTheme="minorEastAsia" w:eastAsiaTheme="minorEastAsia"/>
          <w:szCs w:val="28"/>
        </w:rPr>
        <w:t>、近三年的经营生产活动中无重大违法记录的声明函</w:t>
      </w:r>
      <w:r>
        <w:tab/>
      </w:r>
      <w:r>
        <w:fldChar w:fldCharType="begin"/>
      </w:r>
      <w:r>
        <w:instrText xml:space="preserve"> PAGEREF _Toc15415 </w:instrText>
      </w:r>
      <w:r>
        <w:fldChar w:fldCharType="separate"/>
      </w:r>
      <w:r>
        <w:t>55</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_Toc5854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w:t>
      </w:r>
      <w:r>
        <w:rPr>
          <w:rFonts w:hint="eastAsia" w:asciiTheme="minorEastAsia" w:hAnsiTheme="minorEastAsia" w:eastAsiaTheme="minorEastAsia"/>
          <w:szCs w:val="28"/>
          <w:lang w:val="en-US" w:eastAsia="zh-CN"/>
        </w:rPr>
        <w:t>7</w:t>
      </w:r>
      <w:r>
        <w:rPr>
          <w:rFonts w:hint="eastAsia" w:asciiTheme="minorEastAsia" w:hAnsiTheme="minorEastAsia" w:eastAsiaTheme="minorEastAsia"/>
          <w:szCs w:val="28"/>
        </w:rPr>
        <w:t>、中小企业声明函</w:t>
      </w:r>
      <w:r>
        <w:tab/>
      </w:r>
      <w:r>
        <w:fldChar w:fldCharType="begin"/>
      </w:r>
      <w:r>
        <w:instrText xml:space="preserve"> PAGEREF _Toc5854 </w:instrText>
      </w:r>
      <w:r>
        <w:fldChar w:fldCharType="separate"/>
      </w:r>
      <w:r>
        <w:t>56</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_Toc10596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1</w:t>
      </w:r>
      <w:r>
        <w:rPr>
          <w:rFonts w:hint="eastAsia" w:asciiTheme="minorEastAsia" w:hAnsiTheme="minorEastAsia" w:eastAsiaTheme="minorEastAsia"/>
          <w:szCs w:val="28"/>
          <w:lang w:val="en-US" w:eastAsia="zh-CN"/>
        </w:rPr>
        <w:t>8</w:t>
      </w:r>
      <w:r>
        <w:rPr>
          <w:rFonts w:hint="eastAsia" w:asciiTheme="minorEastAsia" w:hAnsiTheme="minorEastAsia" w:eastAsiaTheme="minorEastAsia"/>
          <w:szCs w:val="28"/>
        </w:rPr>
        <w:t>、残疾人福利性单位声明函</w:t>
      </w:r>
      <w:r>
        <w:tab/>
      </w:r>
      <w:r>
        <w:fldChar w:fldCharType="begin"/>
      </w:r>
      <w:r>
        <w:instrText xml:space="preserve"> PAGEREF _Toc10596 </w:instrText>
      </w:r>
      <w:r>
        <w:fldChar w:fldCharType="separate"/>
      </w:r>
      <w:r>
        <w:t>57</w:t>
      </w:r>
      <w:r>
        <w:fldChar w:fldCharType="end"/>
      </w:r>
      <w:r>
        <w:rPr>
          <w:rFonts w:hint="eastAsia" w:asciiTheme="minorEastAsia" w:hAnsiTheme="minorEastAsia" w:eastAsiaTheme="minorEastAsia"/>
          <w:szCs w:val="24"/>
        </w:rPr>
        <w:fldChar w:fldCharType="end"/>
      </w:r>
    </w:p>
    <w:p>
      <w:pPr>
        <w:pStyle w:val="16"/>
        <w:tabs>
          <w:tab w:val="right" w:leader="dot" w:pos="8900"/>
        </w:tabs>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 HYPERLINK \l _Toc11919 </w:instrText>
      </w:r>
      <w:r>
        <w:rPr>
          <w:rFonts w:hint="eastAsia" w:asciiTheme="minorEastAsia" w:hAnsiTheme="minorEastAsia" w:eastAsiaTheme="minorEastAsia"/>
          <w:szCs w:val="24"/>
        </w:rPr>
        <w:fldChar w:fldCharType="separate"/>
      </w:r>
      <w:r>
        <w:rPr>
          <w:rFonts w:hint="eastAsia" w:asciiTheme="minorEastAsia" w:hAnsiTheme="minorEastAsia" w:eastAsiaTheme="minorEastAsia"/>
          <w:szCs w:val="28"/>
        </w:rPr>
        <w:t>二次报价函</w:t>
      </w:r>
      <w:r>
        <w:tab/>
      </w:r>
      <w:r>
        <w:fldChar w:fldCharType="begin"/>
      </w:r>
      <w:r>
        <w:instrText xml:space="preserve"> PAGEREF _Toc11919 </w:instrText>
      </w:r>
      <w:r>
        <w:fldChar w:fldCharType="separate"/>
      </w:r>
      <w:r>
        <w:t>58</w:t>
      </w:r>
      <w:r>
        <w:fldChar w:fldCharType="end"/>
      </w:r>
      <w:r>
        <w:rPr>
          <w:rFonts w:hint="eastAsia" w:asciiTheme="minorEastAsia" w:hAnsiTheme="minorEastAsia" w:eastAsiaTheme="minorEastAsia"/>
          <w:szCs w:val="24"/>
        </w:rPr>
        <w:fldChar w:fldCharType="end"/>
      </w:r>
    </w:p>
    <w:p>
      <w:pPr>
        <w:pStyle w:val="16"/>
        <w:tabs>
          <w:tab w:val="right" w:leader="dot" w:pos="9015"/>
        </w:tabs>
        <w:spacing w:line="360" w:lineRule="auto"/>
        <w:ind w:right="-764" w:rightChars="-364"/>
        <w:rPr>
          <w:rFonts w:asciiTheme="minorEastAsia" w:hAnsiTheme="minorEastAsia" w:eastAsiaTheme="minorEastAsia"/>
        </w:rPr>
      </w:pPr>
      <w:r>
        <w:rPr>
          <w:rFonts w:hint="eastAsia" w:asciiTheme="minorEastAsia" w:hAnsiTheme="minorEastAsia" w:eastAsiaTheme="minorEastAsia"/>
          <w:szCs w:val="24"/>
        </w:rPr>
        <w:fldChar w:fldCharType="end"/>
      </w:r>
    </w:p>
    <w:bookmarkEnd w:id="1"/>
    <w:bookmarkEnd w:id="2"/>
    <w:p>
      <w:pPr>
        <w:widowControl/>
        <w:jc w:val="left"/>
        <w:rPr>
          <w:sz w:val="24"/>
        </w:rPr>
      </w:pPr>
    </w:p>
    <w:p>
      <w:pPr>
        <w:rPr>
          <w:sz w:val="24"/>
        </w:rPr>
      </w:pPr>
      <w:r>
        <w:rPr>
          <w:rFonts w:hint="eastAsia"/>
          <w:sz w:val="24"/>
        </w:rPr>
        <w:br w:type="page"/>
      </w:r>
    </w:p>
    <w:p>
      <w:pPr>
        <w:pStyle w:val="2"/>
        <w:adjustRightInd w:val="0"/>
        <w:snapToGrid w:val="0"/>
        <w:spacing w:line="240" w:lineRule="auto"/>
        <w:jc w:val="center"/>
        <w:rPr>
          <w:sz w:val="24"/>
          <w:szCs w:val="24"/>
        </w:rPr>
      </w:pPr>
      <w:bookmarkStart w:id="3" w:name="_Toc23505"/>
      <w:r>
        <w:rPr>
          <w:rFonts w:hint="eastAsia" w:asciiTheme="minorEastAsia" w:hAnsiTheme="minorEastAsia" w:eastAsiaTheme="minorEastAsia"/>
          <w:sz w:val="32"/>
          <w:szCs w:val="32"/>
        </w:rPr>
        <w:t>第一章  竞争性磋商公告</w:t>
      </w:r>
      <w:bookmarkEnd w:id="3"/>
    </w:p>
    <w:p>
      <w:pPr>
        <w:spacing w:line="360" w:lineRule="auto"/>
        <w:ind w:firstLine="420"/>
        <w:jc w:val="left"/>
        <w:rPr>
          <w:rFonts w:asciiTheme="minorEastAsia" w:hAnsiTheme="minorEastAsia" w:eastAsiaTheme="minorEastAsia"/>
          <w:szCs w:val="21"/>
        </w:rPr>
      </w:pPr>
      <w:bookmarkStart w:id="105" w:name="_GoBack"/>
      <w:r>
        <w:rPr>
          <w:rFonts w:hint="eastAsia" w:asciiTheme="minorEastAsia" w:hAnsiTheme="minorEastAsia" w:eastAsiaTheme="minorEastAsia"/>
          <w:szCs w:val="21"/>
          <w:u w:val="single"/>
          <w:lang w:eastAsia="zh-CN"/>
        </w:rPr>
        <w:t>海南振昇项目咨询管理有限公司</w:t>
      </w:r>
      <w:r>
        <w:rPr>
          <w:rFonts w:hint="eastAsia" w:asciiTheme="minorEastAsia" w:hAnsiTheme="minorEastAsia" w:eastAsiaTheme="minorEastAsia"/>
          <w:szCs w:val="21"/>
        </w:rPr>
        <w:t>(即采购代理机构) 受</w:t>
      </w:r>
      <w:r>
        <w:rPr>
          <w:rFonts w:hint="eastAsia" w:asciiTheme="minorEastAsia" w:hAnsiTheme="minorEastAsia" w:eastAsiaTheme="minorEastAsia"/>
          <w:szCs w:val="21"/>
          <w:u w:val="single"/>
        </w:rPr>
        <w:t>海南省民族博物馆</w:t>
      </w:r>
      <w:r>
        <w:rPr>
          <w:rFonts w:hint="eastAsia" w:asciiTheme="minorEastAsia" w:hAnsiTheme="minorEastAsia" w:eastAsiaTheme="minorEastAsia"/>
          <w:szCs w:val="21"/>
        </w:rPr>
        <w:t>（即采购人） 委托，对</w:t>
      </w:r>
      <w:r>
        <w:rPr>
          <w:rFonts w:hint="eastAsia" w:asciiTheme="minorEastAsia" w:hAnsiTheme="minorEastAsia" w:eastAsiaTheme="minorEastAsia"/>
          <w:szCs w:val="21"/>
          <w:u w:val="single"/>
        </w:rPr>
        <w:t>海南省民族博物馆改扩建二期（智慧文物库房）项目建议书及可行性研究报告编制</w:t>
      </w:r>
      <w:r>
        <w:rPr>
          <w:rFonts w:hint="eastAsia" w:asciiTheme="minorEastAsia" w:hAnsiTheme="minorEastAsia" w:eastAsiaTheme="minorEastAsia"/>
          <w:szCs w:val="21"/>
        </w:rPr>
        <w:t>项目采取竞争性磋商方式进行采购，欢迎国内符合条件的供应商参加投标。</w:t>
      </w:r>
    </w:p>
    <w:p>
      <w:pPr>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1、项目名称：</w:t>
      </w:r>
      <w:r>
        <w:rPr>
          <w:rFonts w:hint="eastAsia" w:asciiTheme="minorEastAsia" w:hAnsiTheme="minorEastAsia" w:eastAsiaTheme="minorEastAsia"/>
          <w:szCs w:val="21"/>
        </w:rPr>
        <w:t>海南省民族博物馆改扩建二期（智慧文物库房）项目建议书及可行性研究报告编制</w:t>
      </w:r>
    </w:p>
    <w:p>
      <w:pPr>
        <w:spacing w:line="360" w:lineRule="auto"/>
        <w:ind w:left="414" w:leftChars="197" w:firstLine="103" w:firstLineChars="49"/>
        <w:jc w:val="left"/>
        <w:rPr>
          <w:rFonts w:hint="eastAsia" w:asciiTheme="minorEastAsia" w:hAnsiTheme="minorEastAsia" w:eastAsiaTheme="minorEastAsia"/>
          <w:szCs w:val="21"/>
          <w:u w:val="single"/>
          <w:lang w:eastAsia="zh-CN"/>
        </w:rPr>
      </w:pPr>
      <w:r>
        <w:rPr>
          <w:rFonts w:hint="eastAsia" w:asciiTheme="minorEastAsia" w:hAnsiTheme="minorEastAsia" w:eastAsiaTheme="minorEastAsia"/>
          <w:b/>
          <w:szCs w:val="21"/>
        </w:rPr>
        <w:t>2、项目编号：</w:t>
      </w:r>
      <w:r>
        <w:rPr>
          <w:rFonts w:hint="eastAsia" w:asciiTheme="minorEastAsia" w:hAnsiTheme="minorEastAsia" w:eastAsiaTheme="minorEastAsia"/>
          <w:b/>
          <w:szCs w:val="21"/>
          <w:lang w:eastAsia="zh-CN"/>
        </w:rPr>
        <w:t>HNZS-2020-CG072</w:t>
      </w:r>
    </w:p>
    <w:p>
      <w:pPr>
        <w:spacing w:line="360" w:lineRule="auto"/>
        <w:ind w:left="414" w:leftChars="197" w:firstLine="103" w:firstLineChars="49"/>
        <w:jc w:val="left"/>
        <w:rPr>
          <w:rFonts w:asciiTheme="minorEastAsia" w:hAnsiTheme="minorEastAsia" w:eastAsiaTheme="minorEastAsia"/>
          <w:szCs w:val="21"/>
          <w:u w:val="single"/>
        </w:rPr>
      </w:pPr>
      <w:r>
        <w:rPr>
          <w:rFonts w:hint="eastAsia" w:asciiTheme="minorEastAsia" w:hAnsiTheme="minorEastAsia" w:eastAsiaTheme="minorEastAsia"/>
          <w:b/>
          <w:szCs w:val="21"/>
        </w:rPr>
        <w:t>3、采购方式：</w:t>
      </w:r>
      <w:r>
        <w:rPr>
          <w:rFonts w:hint="eastAsia" w:asciiTheme="minorEastAsia" w:hAnsiTheme="minorEastAsia" w:eastAsiaTheme="minorEastAsia"/>
          <w:szCs w:val="21"/>
        </w:rPr>
        <w:t>竞争性磋商</w:t>
      </w:r>
    </w:p>
    <w:p>
      <w:pPr>
        <w:spacing w:line="360" w:lineRule="auto"/>
        <w:ind w:firstLine="527" w:firstLineChars="250"/>
        <w:rPr>
          <w:rFonts w:asciiTheme="minorEastAsia" w:hAnsiTheme="minorEastAsia" w:eastAsiaTheme="minorEastAsia"/>
          <w:szCs w:val="21"/>
          <w:lang w:val="zh-CN"/>
        </w:rPr>
      </w:pPr>
      <w:r>
        <w:rPr>
          <w:rFonts w:hint="eastAsia" w:asciiTheme="minorEastAsia" w:hAnsiTheme="minorEastAsia" w:eastAsiaTheme="minorEastAsia"/>
          <w:b/>
          <w:szCs w:val="21"/>
        </w:rPr>
        <w:t xml:space="preserve">4、项目简介： </w:t>
      </w:r>
      <w:r>
        <w:rPr>
          <w:rFonts w:hint="eastAsia" w:asciiTheme="minorEastAsia" w:hAnsiTheme="minorEastAsia" w:eastAsiaTheme="minorEastAsia"/>
          <w:bCs/>
          <w:szCs w:val="21"/>
        </w:rPr>
        <w:t>新建智慧文物库房以智慧库房、结合国家新基建要求为理念进行建设，总建筑面积约1万㎡，主要由保管部、文物维修中心、文物周转站（含休息室）、产品鉴赏部、文物摄影室、文物扫描室、文物数据信息中心及四道安保措施等共计16个库（室），要使用新技术、新产品、新工艺。</w:t>
      </w:r>
    </w:p>
    <w:p>
      <w:pPr>
        <w:spacing w:line="360" w:lineRule="auto"/>
        <w:ind w:left="414" w:leftChars="197" w:firstLine="103" w:firstLineChars="49"/>
        <w:jc w:val="left"/>
        <w:rPr>
          <w:rFonts w:asciiTheme="minorEastAsia" w:hAnsiTheme="minorEastAsia" w:eastAsiaTheme="minorEastAsia"/>
          <w:szCs w:val="21"/>
          <w:u w:val="single"/>
        </w:rPr>
      </w:pPr>
      <w:r>
        <w:rPr>
          <w:rFonts w:hint="eastAsia" w:asciiTheme="minorEastAsia" w:hAnsiTheme="minorEastAsia" w:eastAsiaTheme="minorEastAsia"/>
          <w:b/>
          <w:szCs w:val="21"/>
        </w:rPr>
        <w:t>5、采购预算 ：</w:t>
      </w:r>
      <w:r>
        <w:rPr>
          <w:rFonts w:hint="eastAsia" w:asciiTheme="minorEastAsia" w:hAnsiTheme="minorEastAsia" w:eastAsiaTheme="minorEastAsia"/>
          <w:bCs/>
          <w:szCs w:val="21"/>
        </w:rPr>
        <w:t>170000.00元</w:t>
      </w:r>
      <w:r>
        <w:rPr>
          <w:rFonts w:hint="eastAsia" w:asciiTheme="minorEastAsia" w:hAnsiTheme="minorEastAsia" w:eastAsiaTheme="minorEastAsia"/>
          <w:szCs w:val="21"/>
        </w:rPr>
        <w:t>。</w:t>
      </w:r>
    </w:p>
    <w:p>
      <w:pPr>
        <w:spacing w:line="360" w:lineRule="auto"/>
        <w:ind w:left="414" w:leftChars="197" w:firstLine="103" w:firstLineChars="49"/>
        <w:jc w:val="left"/>
        <w:rPr>
          <w:rFonts w:asciiTheme="minorEastAsia" w:hAnsiTheme="minorEastAsia" w:eastAsiaTheme="minorEastAsia"/>
          <w:bCs/>
          <w:szCs w:val="21"/>
        </w:rPr>
      </w:pPr>
      <w:r>
        <w:rPr>
          <w:rFonts w:hint="eastAsia" w:asciiTheme="minorEastAsia" w:hAnsiTheme="minorEastAsia" w:eastAsiaTheme="minorEastAsia"/>
          <w:b/>
          <w:szCs w:val="21"/>
        </w:rPr>
        <w:t>6、服务时间：</w:t>
      </w:r>
      <w:r>
        <w:rPr>
          <w:rFonts w:hint="eastAsia" w:asciiTheme="minorEastAsia" w:hAnsiTheme="minorEastAsia" w:eastAsiaTheme="minorEastAsia"/>
          <w:bCs/>
          <w:szCs w:val="21"/>
        </w:rPr>
        <w:t>90日历天。</w:t>
      </w:r>
    </w:p>
    <w:p>
      <w:pPr>
        <w:snapToGrid w:val="0"/>
        <w:spacing w:line="440" w:lineRule="exact"/>
        <w:ind w:firstLine="480"/>
        <w:rPr>
          <w:rFonts w:asciiTheme="minorEastAsia" w:hAnsiTheme="minorEastAsia" w:eastAsiaTheme="minorEastAsia"/>
          <w:b/>
          <w:szCs w:val="21"/>
        </w:rPr>
      </w:pPr>
      <w:r>
        <w:rPr>
          <w:rFonts w:hint="eastAsia" w:asciiTheme="minorEastAsia" w:hAnsiTheme="minorEastAsia" w:eastAsiaTheme="minorEastAsia"/>
          <w:b/>
          <w:szCs w:val="21"/>
        </w:rPr>
        <w:t>7、</w:t>
      </w:r>
      <w:r>
        <w:rPr>
          <w:rFonts w:hint="eastAsia" w:asciiTheme="minorEastAsia" w:hAnsiTheme="minorEastAsia" w:eastAsiaTheme="minorEastAsia"/>
          <w:b/>
          <w:szCs w:val="21"/>
          <w:lang w:val="zh-CN"/>
        </w:rPr>
        <w:t>采购需求</w:t>
      </w:r>
      <w:r>
        <w:rPr>
          <w:rFonts w:hint="eastAsia" w:ascii="宋体" w:hAnsi="宋体" w:cs="宋体"/>
          <w:sz w:val="24"/>
          <w:lang w:val="zh-CN"/>
        </w:rPr>
        <w:t>：</w:t>
      </w:r>
      <w:r>
        <w:rPr>
          <w:rFonts w:hint="eastAsia" w:asciiTheme="minorEastAsia" w:hAnsiTheme="minorEastAsia" w:eastAsiaTheme="minorEastAsia"/>
          <w:szCs w:val="21"/>
          <w:lang w:val="zh-CN"/>
        </w:rPr>
        <w:t>具体详见《用户需求书》；</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8、供应商资格与资质要求：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符合《中华人民共和国政府采购法》第二十二条关于供应商应当具备的条件要求；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2、具有独立承担民事责任能力的在中华人民共和国境内注册的法人，须提供 “统一社会信用代码”的有效营业执照（复印件加盖公章）</w:t>
      </w:r>
      <w:r>
        <w:rPr>
          <w:rFonts w:asciiTheme="minorEastAsia" w:hAnsiTheme="minorEastAsia" w:eastAsiaTheme="minorEastAsia"/>
          <w:szCs w:val="21"/>
        </w:rPr>
        <w:t>。</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3、供应商必须具有良好的商业信誉和健全的财务会计制度【</w:t>
      </w:r>
      <w:r>
        <w:rPr>
          <w:rFonts w:hint="eastAsia"/>
          <w:szCs w:val="21"/>
        </w:rPr>
        <w:t>须提供2019年度</w:t>
      </w:r>
      <w:r>
        <w:rPr>
          <w:szCs w:val="21"/>
        </w:rPr>
        <w:t>会计师事务所或审计机构出具的财务审计报告</w:t>
      </w:r>
      <w:r>
        <w:rPr>
          <w:rFonts w:hint="eastAsia" w:asciiTheme="minorEastAsia" w:hAnsiTheme="minorEastAsia" w:eastAsiaTheme="minorEastAsia"/>
          <w:szCs w:val="21"/>
        </w:rPr>
        <w:t>（含资产负债表、现金流量表、利润表）】</w:t>
      </w:r>
      <w:r>
        <w:rPr>
          <w:rFonts w:asciiTheme="minorEastAsia" w:hAnsiTheme="minorEastAsia" w:eastAsiaTheme="minorEastAsia"/>
          <w:szCs w:val="21"/>
        </w:rPr>
        <w:t>。</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4、供应商必须具有依法缴纳税收和社会保障资金的良好记录【投标人须提供2019年1月至今任意三个月的纳税证明和社保缴费记录证明；（证明材料复印件加盖公章）】</w:t>
      </w:r>
      <w:r>
        <w:rPr>
          <w:rFonts w:asciiTheme="minorEastAsia" w:hAnsiTheme="minorEastAsia" w:eastAsiaTheme="minorEastAsia"/>
          <w:szCs w:val="21"/>
        </w:rPr>
        <w:t>。</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供应商必须</w:t>
      </w:r>
      <w:r>
        <w:rPr>
          <w:rFonts w:hint="eastAsia" w:asciiTheme="minorEastAsia" w:hAnsiTheme="minorEastAsia" w:eastAsiaTheme="minorEastAsia"/>
          <w:szCs w:val="21"/>
        </w:rPr>
        <w:t>在</w:t>
      </w:r>
      <w:r>
        <w:rPr>
          <w:rFonts w:asciiTheme="minorEastAsia" w:hAnsiTheme="minorEastAsia" w:eastAsiaTheme="minorEastAsia"/>
          <w:szCs w:val="21"/>
        </w:rPr>
        <w:t>近三年内无重大违法记录，信用状况良好，未被列入经营异常名录或者严重违法企业名单；须提供承诺函加盖公章。</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6、投标人必须为未被列入信用中国网站(www.creditchina.gov.cn)的“失信被执行人”、“重大税收违法案件当事人名单”、“政府采购严重违法失信名单”和中国政府采购网(www.ccgp.gov.cn) 的“政府采购严重违法失信行为记录名单”的投标人（提供开标时间前7天内的查询结果网页截图并加盖单位公章）。</w:t>
      </w:r>
    </w:p>
    <w:p>
      <w:pPr>
        <w:spacing w:line="360" w:lineRule="auto"/>
        <w:ind w:firstLine="525" w:firstLineChars="250"/>
        <w:jc w:val="left"/>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w:t>
      </w:r>
      <w:r>
        <w:rPr>
          <w:rFonts w:asciiTheme="minorEastAsia" w:hAnsiTheme="minorEastAsia" w:eastAsiaTheme="minorEastAsia"/>
          <w:szCs w:val="21"/>
        </w:rPr>
        <w:t>本项目不接受联合体投标。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10、</w:t>
      </w:r>
      <w:r>
        <w:rPr>
          <w:rFonts w:hint="eastAsia" w:asciiTheme="minorEastAsia" w:hAnsiTheme="minorEastAsia" w:eastAsiaTheme="minorEastAsia"/>
          <w:b/>
          <w:bCs/>
          <w:szCs w:val="21"/>
        </w:rPr>
        <w:t>竞争性磋商文件的获取</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rPr>
        <w:t>10.1. 发售标书时间：2020年</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日-2020年</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日 。（上午：09：00-11：00，下午：15：00-17：00，北</w:t>
      </w:r>
      <w:r>
        <w:rPr>
          <w:rFonts w:hint="eastAsia" w:asciiTheme="minorEastAsia" w:hAnsiTheme="minorEastAsia" w:eastAsiaTheme="minorEastAsia"/>
          <w:szCs w:val="21"/>
          <w:highlight w:val="none"/>
        </w:rPr>
        <w:t xml:space="preserve">京时间，节假日除外）。 </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10.2 发售标书地点：</w:t>
      </w:r>
      <w:r>
        <w:rPr>
          <w:rFonts w:hint="eastAsia" w:asciiTheme="minorEastAsia" w:hAnsiTheme="minorEastAsia" w:eastAsiaTheme="minorEastAsia"/>
          <w:color w:val="000000"/>
          <w:szCs w:val="21"/>
          <w:highlight w:val="none"/>
          <w:lang w:eastAsia="zh-CN"/>
        </w:rPr>
        <w:t>海口市美兰区大英山西三路八一小区3栋302房</w:t>
      </w:r>
      <w:r>
        <w:rPr>
          <w:rFonts w:hint="eastAsia" w:asciiTheme="minorEastAsia" w:hAnsiTheme="minorEastAsia" w:eastAsiaTheme="minorEastAsia"/>
          <w:szCs w:val="21"/>
          <w:highlight w:val="none"/>
        </w:rPr>
        <w:t>。</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10.3 标书售价：每套售价300.00元；投标保证金的金额：人民币1000.00元。</w:t>
      </w:r>
    </w:p>
    <w:p>
      <w:pPr>
        <w:spacing w:line="360" w:lineRule="auto"/>
        <w:ind w:firstLine="850" w:firstLineChars="405"/>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支付形式：基本户银行转账（注明项目名称）</w:t>
      </w:r>
    </w:p>
    <w:p>
      <w:pPr>
        <w:spacing w:line="360" w:lineRule="auto"/>
        <w:ind w:left="414" w:leftChars="197" w:firstLine="522" w:firstLineChars="249"/>
        <w:jc w:val="lef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户名：</w:t>
      </w:r>
      <w:r>
        <w:rPr>
          <w:rFonts w:hint="eastAsia" w:asciiTheme="minorEastAsia" w:hAnsiTheme="minorEastAsia" w:eastAsiaTheme="minorEastAsia"/>
          <w:szCs w:val="21"/>
          <w:highlight w:val="none"/>
          <w:lang w:eastAsia="zh-CN"/>
        </w:rPr>
        <w:t>海南振昇项目咨询管理有限公司</w:t>
      </w:r>
    </w:p>
    <w:p>
      <w:pPr>
        <w:spacing w:line="360" w:lineRule="auto"/>
        <w:ind w:left="414" w:leftChars="197" w:firstLine="522" w:firstLineChars="249"/>
        <w:jc w:val="lef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账号：</w:t>
      </w:r>
      <w:r>
        <w:rPr>
          <w:rFonts w:hint="eastAsia" w:asciiTheme="minorEastAsia" w:hAnsiTheme="minorEastAsia" w:eastAsiaTheme="minorEastAsia"/>
          <w:szCs w:val="21"/>
          <w:highlight w:val="none"/>
          <w:lang w:eastAsia="zh-CN"/>
        </w:rPr>
        <w:t>46050100233600000580</w:t>
      </w:r>
    </w:p>
    <w:p>
      <w:pPr>
        <w:spacing w:line="360" w:lineRule="auto"/>
        <w:ind w:left="414" w:leftChars="197" w:firstLine="522" w:firstLineChars="249"/>
        <w:jc w:val="lef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开户行：</w:t>
      </w:r>
      <w:r>
        <w:rPr>
          <w:rFonts w:hint="eastAsia" w:asciiTheme="minorEastAsia" w:hAnsiTheme="minorEastAsia" w:eastAsiaTheme="minorEastAsia"/>
          <w:szCs w:val="21"/>
          <w:highlight w:val="none"/>
          <w:lang w:eastAsia="zh-CN"/>
        </w:rPr>
        <w:t>建行海口金盘支行</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10.4</w:t>
      </w:r>
      <w:r>
        <w:rPr>
          <w:rFonts w:hint="eastAsia" w:asciiTheme="minorEastAsia" w:hAnsiTheme="minorEastAsia" w:eastAsiaTheme="minorEastAsia"/>
          <w:szCs w:val="21"/>
          <w:lang w:val="zh-CN"/>
        </w:rPr>
        <w:t>购买标书时须</w:t>
      </w:r>
      <w:r>
        <w:rPr>
          <w:rFonts w:hint="eastAsia" w:asciiTheme="minorEastAsia" w:hAnsiTheme="minorEastAsia" w:eastAsiaTheme="minorEastAsia"/>
          <w:szCs w:val="21"/>
        </w:rPr>
        <w:t>提供法定代表人授权委托书（附法定代表人及授权委托人身份证复印件；授权委托人须为该单位员工，并提供社保证明材料）、营业执照副本复印件加盖公章。</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11、</w:t>
      </w:r>
      <w:r>
        <w:rPr>
          <w:rFonts w:hint="eastAsia" w:asciiTheme="minorEastAsia" w:hAnsiTheme="minorEastAsia" w:eastAsiaTheme="minorEastAsia"/>
          <w:b/>
          <w:bCs/>
          <w:szCs w:val="21"/>
        </w:rPr>
        <w:t>响应文件和保证金的递交</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rPr>
        <w:t>11.1 投标文件递交截止时间：2</w:t>
      </w:r>
      <w:r>
        <w:rPr>
          <w:rFonts w:hint="eastAsia" w:asciiTheme="minorEastAsia" w:hAnsiTheme="minorEastAsia" w:eastAsiaTheme="minorEastAsia"/>
          <w:szCs w:val="21"/>
          <w:highlight w:val="none"/>
        </w:rPr>
        <w:t>020 年</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日15:00（北京时间）。</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11.2 投标文件递交地址(地点)：海口市秀英区海盛路35号中国（海南）豪达国家级创新创业孵化基地二楼5号开标室。</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11.3 开标时间：2020年</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日15:00（北京时间）。</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11.4 开标地点：海口市秀英区海盛路35号中国（海南）豪达国家级创新创业孵化基地二楼5号开标室。</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11.5 保证金到账截止日期：2020年</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日15:00（北京时间）。</w:t>
      </w:r>
    </w:p>
    <w:p>
      <w:pPr>
        <w:spacing w:line="360" w:lineRule="auto"/>
        <w:ind w:left="414" w:leftChars="197" w:firstLine="103" w:firstLineChars="49"/>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12、采购信息发布媒体：</w:t>
      </w:r>
    </w:p>
    <w:p>
      <w:pPr>
        <w:spacing w:line="360" w:lineRule="auto"/>
        <w:ind w:left="420" w:leftChars="200" w:firstLine="42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Theme="minorEastAsia" w:hAnsiTheme="minorEastAsia" w:eastAsiaTheme="minorEastAsia"/>
          <w:szCs w:val="21"/>
          <w:highlight w:val="none"/>
        </w:rPr>
        <w:t>公告发布媒介：</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kern w:val="0"/>
          <w:szCs w:val="21"/>
          <w:highlight w:val="none"/>
        </w:rPr>
        <w:t>中国政府采购网</w:t>
      </w:r>
      <w:r>
        <w:rPr>
          <w:rFonts w:hint="eastAsia" w:ascii="宋体" w:hAnsi="宋体" w:cs="宋体"/>
          <w:color w:val="000000" w:themeColor="text1"/>
          <w:kern w:val="0"/>
          <w:szCs w:val="21"/>
          <w:highlight w:val="none"/>
          <w14:textFill>
            <w14:solidFill>
              <w14:schemeClr w14:val="tx1"/>
            </w14:solidFill>
          </w14:textFill>
        </w:rPr>
        <w:t>》</w:t>
      </w:r>
    </w:p>
    <w:p>
      <w:pPr>
        <w:spacing w:line="360" w:lineRule="auto"/>
        <w:ind w:left="414" w:leftChars="197" w:firstLine="103" w:firstLineChars="49"/>
        <w:jc w:val="left"/>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13、联系方式</w:t>
      </w:r>
      <w:r>
        <w:rPr>
          <w:rFonts w:hint="eastAsia" w:asciiTheme="minorEastAsia" w:hAnsiTheme="minorEastAsia" w:eastAsiaTheme="minorEastAsia"/>
          <w:b/>
          <w:szCs w:val="21"/>
          <w:highlight w:val="none"/>
        </w:rPr>
        <w:tab/>
      </w:r>
    </w:p>
    <w:p>
      <w:pPr>
        <w:spacing w:line="360" w:lineRule="auto"/>
        <w:ind w:left="414" w:leftChars="197" w:firstLine="102" w:firstLineChars="49"/>
        <w:jc w:val="left"/>
        <w:rPr>
          <w:rFonts w:asciiTheme="minorEastAsia" w:hAnsiTheme="minorEastAsia" w:eastAsiaTheme="minorEastAsia"/>
          <w:szCs w:val="21"/>
          <w:highlight w:val="none"/>
        </w:rPr>
      </w:pPr>
      <w:bookmarkStart w:id="4" w:name="_Toc317237598"/>
      <w:bookmarkStart w:id="5" w:name="_Toc1977"/>
      <w:r>
        <w:rPr>
          <w:rFonts w:hint="eastAsia" w:asciiTheme="minorEastAsia" w:hAnsiTheme="minorEastAsia" w:eastAsiaTheme="minorEastAsia"/>
          <w:szCs w:val="21"/>
          <w:highlight w:val="none"/>
        </w:rPr>
        <w:t>采购人：海南省民族博物馆</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地址：五指山市泰翡路5号海南省民族博物馆办公楼二楼办公室</w:t>
      </w:r>
    </w:p>
    <w:p>
      <w:pPr>
        <w:spacing w:line="360" w:lineRule="auto"/>
        <w:ind w:left="414" w:leftChars="197" w:firstLine="102" w:firstLineChars="49"/>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联系人：冯祥盛</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联系电话：86622336/18289576486</w:t>
      </w:r>
    </w:p>
    <w:p>
      <w:pPr>
        <w:spacing w:line="360" w:lineRule="auto"/>
        <w:ind w:left="414" w:leftChars="197" w:firstLine="102" w:firstLineChars="49"/>
        <w:jc w:val="lef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采购代理机构：</w:t>
      </w:r>
      <w:r>
        <w:rPr>
          <w:rFonts w:hint="eastAsia" w:asciiTheme="minorEastAsia" w:hAnsiTheme="minorEastAsia" w:eastAsiaTheme="minorEastAsia"/>
          <w:szCs w:val="21"/>
          <w:highlight w:val="none"/>
          <w:lang w:eastAsia="zh-CN"/>
        </w:rPr>
        <w:t>海南振昇项目咨询管理有限公司</w:t>
      </w:r>
    </w:p>
    <w:p>
      <w:pPr>
        <w:spacing w:line="360" w:lineRule="auto"/>
        <w:ind w:left="414" w:leftChars="197" w:firstLine="102" w:firstLineChars="49"/>
        <w:jc w:val="left"/>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地址：</w:t>
      </w:r>
      <w:r>
        <w:rPr>
          <w:rFonts w:hint="eastAsia" w:asciiTheme="minorEastAsia" w:hAnsiTheme="minorEastAsia" w:eastAsiaTheme="minorEastAsia"/>
          <w:color w:val="000000"/>
          <w:szCs w:val="21"/>
          <w:highlight w:val="none"/>
          <w:lang w:eastAsia="zh-CN"/>
        </w:rPr>
        <w:t>海口市美兰区大英山西三路八一小区3栋302房</w:t>
      </w:r>
    </w:p>
    <w:p>
      <w:pPr>
        <w:spacing w:line="360" w:lineRule="auto"/>
        <w:ind w:left="414" w:leftChars="197" w:firstLine="102" w:firstLineChars="49"/>
        <w:jc w:val="left"/>
        <w:rPr>
          <w:rFonts w:asciiTheme="minorEastAsia" w:hAnsiTheme="minorEastAsia" w:eastAsiaTheme="minorEastAsia"/>
          <w:szCs w:val="21"/>
          <w:highlight w:val="none"/>
          <w:lang w:val="zh-CN"/>
        </w:rPr>
        <w:sectPr>
          <w:footerReference r:id="rId7" w:type="first"/>
          <w:headerReference r:id="rId5" w:type="default"/>
          <w:footerReference r:id="rId6" w:type="default"/>
          <w:pgSz w:w="11906" w:h="16838"/>
          <w:pgMar w:top="1418" w:right="1418" w:bottom="1418" w:left="1588" w:header="851" w:footer="851" w:gutter="0"/>
          <w:cols w:space="720" w:num="1"/>
          <w:titlePg/>
          <w:docGrid w:type="lines" w:linePitch="312" w:charSpace="0"/>
        </w:sectPr>
      </w:pPr>
      <w:r>
        <w:rPr>
          <w:rFonts w:hint="eastAsia" w:asciiTheme="minorEastAsia" w:hAnsiTheme="minorEastAsia" w:eastAsiaTheme="minorEastAsia"/>
          <w:szCs w:val="21"/>
          <w:highlight w:val="none"/>
        </w:rPr>
        <w:t>联系人：</w:t>
      </w:r>
      <w:r>
        <w:rPr>
          <w:rFonts w:hint="eastAsia" w:asciiTheme="minorEastAsia" w:hAnsiTheme="minorEastAsia" w:eastAsiaTheme="minorEastAsia"/>
          <w:szCs w:val="21"/>
          <w:highlight w:val="none"/>
          <w:lang w:eastAsia="zh-CN"/>
        </w:rPr>
        <w:t>谢女士</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联系电话：0898-65861026</w:t>
      </w:r>
    </w:p>
    <w:bookmarkEnd w:id="105"/>
    <w:p>
      <w:pPr>
        <w:pStyle w:val="2"/>
        <w:adjustRightInd w:val="0"/>
        <w:snapToGrid w:val="0"/>
        <w:spacing w:line="240" w:lineRule="auto"/>
        <w:jc w:val="center"/>
        <w:rPr>
          <w:rFonts w:asciiTheme="minorEastAsia" w:hAnsiTheme="minorEastAsia" w:eastAsiaTheme="minorEastAsia"/>
          <w:szCs w:val="21"/>
        </w:rPr>
      </w:pPr>
      <w:bookmarkStart w:id="6" w:name="_Toc29693"/>
      <w:r>
        <w:rPr>
          <w:rFonts w:hint="eastAsia" w:asciiTheme="minorEastAsia" w:hAnsiTheme="minorEastAsia" w:eastAsiaTheme="minorEastAsia"/>
          <w:sz w:val="32"/>
          <w:szCs w:val="32"/>
        </w:rPr>
        <w:t>第二章  供应商须知</w:t>
      </w:r>
      <w:bookmarkEnd w:id="4"/>
      <w:bookmarkEnd w:id="5"/>
      <w:bookmarkEnd w:id="6"/>
      <w:bookmarkStart w:id="7" w:name="_Toc1957"/>
    </w:p>
    <w:bookmarkEnd w:id="7"/>
    <w:p>
      <w:pPr>
        <w:pStyle w:val="3"/>
        <w:adjustRightInd w:val="0"/>
        <w:snapToGrid w:val="0"/>
        <w:spacing w:line="240" w:lineRule="auto"/>
        <w:jc w:val="center"/>
        <w:rPr>
          <w:rFonts w:asciiTheme="minorEastAsia" w:hAnsiTheme="minorEastAsia" w:eastAsiaTheme="minorEastAsia"/>
          <w:sz w:val="28"/>
          <w:szCs w:val="28"/>
        </w:rPr>
      </w:pPr>
      <w:bookmarkStart w:id="8" w:name="_Toc304388426"/>
      <w:bookmarkStart w:id="9" w:name="_Toc341340659"/>
      <w:bookmarkStart w:id="10" w:name="_Toc355787716"/>
      <w:bookmarkStart w:id="11" w:name="_Toc517191496"/>
      <w:bookmarkStart w:id="12" w:name="_Toc12366"/>
      <w:r>
        <w:rPr>
          <w:rFonts w:asciiTheme="minorEastAsia" w:hAnsiTheme="minorEastAsia" w:eastAsiaTheme="minorEastAsia"/>
          <w:sz w:val="28"/>
          <w:szCs w:val="28"/>
        </w:rPr>
        <w:t>一、供应商须知前附表</w:t>
      </w:r>
      <w:bookmarkEnd w:id="8"/>
      <w:bookmarkEnd w:id="9"/>
      <w:bookmarkEnd w:id="10"/>
      <w:bookmarkEnd w:id="11"/>
      <w:bookmarkEnd w:id="12"/>
    </w:p>
    <w:tbl>
      <w:tblPr>
        <w:tblStyle w:val="19"/>
        <w:tblW w:w="963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90"/>
        <w:gridCol w:w="67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64" w:type="dxa"/>
            <w:vAlign w:val="center"/>
          </w:tcPr>
          <w:p>
            <w:pPr>
              <w:spacing w:line="276" w:lineRule="auto"/>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2090" w:type="dxa"/>
            <w:tcBorders>
              <w:bottom w:val="single" w:color="auto" w:sz="4" w:space="0"/>
            </w:tcBorders>
            <w:vAlign w:val="center"/>
          </w:tcPr>
          <w:p>
            <w:pPr>
              <w:spacing w:line="276" w:lineRule="auto"/>
              <w:rPr>
                <w:rFonts w:asciiTheme="minorEastAsia" w:hAnsiTheme="minorEastAsia" w:eastAsiaTheme="minorEastAsia"/>
                <w:b/>
                <w:szCs w:val="21"/>
              </w:rPr>
            </w:pPr>
            <w:r>
              <w:rPr>
                <w:rFonts w:asciiTheme="minorEastAsia" w:hAnsiTheme="minorEastAsia" w:eastAsiaTheme="minorEastAsia"/>
                <w:b/>
                <w:szCs w:val="21"/>
              </w:rPr>
              <w:t>内  容</w:t>
            </w:r>
          </w:p>
        </w:tc>
        <w:tc>
          <w:tcPr>
            <w:tcW w:w="6785" w:type="dxa"/>
            <w:tcBorders>
              <w:bottom w:val="single" w:color="auto" w:sz="4" w:space="0"/>
            </w:tcBorders>
            <w:vAlign w:val="center"/>
          </w:tcPr>
          <w:p>
            <w:pPr>
              <w:spacing w:line="276" w:lineRule="auto"/>
              <w:rPr>
                <w:rFonts w:asciiTheme="minorEastAsia" w:hAnsiTheme="minorEastAsia" w:eastAsia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64" w:type="dxa"/>
            <w:vMerge w:val="restart"/>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2090" w:type="dxa"/>
            <w:tcBorders>
              <w:top w:val="single" w:color="auto" w:sz="4" w:space="0"/>
              <w:bottom w:val="single" w:color="auto" w:sz="4" w:space="0"/>
            </w:tcBorders>
            <w:vAlign w:val="center"/>
          </w:tcPr>
          <w:p>
            <w:pPr>
              <w:spacing w:line="276" w:lineRule="auto"/>
              <w:ind w:left="-3" w:firstLine="3"/>
              <w:rPr>
                <w:rFonts w:asciiTheme="minorEastAsia" w:hAnsiTheme="minorEastAsia" w:eastAsiaTheme="minorEastAsia"/>
                <w:szCs w:val="21"/>
              </w:rPr>
            </w:pPr>
            <w:r>
              <w:rPr>
                <w:rFonts w:asciiTheme="minorEastAsia" w:hAnsiTheme="minorEastAsia" w:eastAsiaTheme="minorEastAsia"/>
                <w:szCs w:val="21"/>
              </w:rPr>
              <w:t xml:space="preserve">项目名称： </w:t>
            </w:r>
          </w:p>
        </w:tc>
        <w:tc>
          <w:tcPr>
            <w:tcW w:w="6785" w:type="dxa"/>
            <w:tcBorders>
              <w:top w:val="single" w:color="auto" w:sz="4" w:space="0"/>
              <w:right w:val="single" w:color="auto" w:sz="4" w:space="0"/>
            </w:tcBorders>
            <w:vAlign w:val="center"/>
          </w:tcPr>
          <w:p>
            <w:pPr>
              <w:spacing w:line="276" w:lineRule="auto"/>
              <w:ind w:left="-3" w:firstLine="3"/>
              <w:jc w:val="left"/>
              <w:rPr>
                <w:rFonts w:asciiTheme="minorEastAsia" w:hAnsiTheme="minorEastAsia" w:eastAsiaTheme="minorEastAsia"/>
                <w:szCs w:val="21"/>
              </w:rPr>
            </w:pPr>
            <w:r>
              <w:rPr>
                <w:rFonts w:hint="eastAsia" w:asciiTheme="minorEastAsia" w:hAnsiTheme="minorEastAsia" w:eastAsiaTheme="minorEastAsia"/>
                <w:szCs w:val="21"/>
              </w:rPr>
              <w:t>海南省民族博物馆改扩建二期（智慧文物库房）项目建议书及可行性研究报告编制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64" w:type="dxa"/>
            <w:vMerge w:val="continue"/>
            <w:vAlign w:val="center"/>
          </w:tcPr>
          <w:p>
            <w:pPr>
              <w:spacing w:line="276" w:lineRule="auto"/>
              <w:jc w:val="center"/>
              <w:rPr>
                <w:rFonts w:asciiTheme="minorEastAsia" w:hAnsiTheme="minorEastAsia" w:eastAsiaTheme="minorEastAsia"/>
                <w:szCs w:val="21"/>
              </w:rPr>
            </w:pPr>
          </w:p>
        </w:tc>
        <w:tc>
          <w:tcPr>
            <w:tcW w:w="2090" w:type="dxa"/>
            <w:tcBorders>
              <w:top w:val="single" w:color="auto" w:sz="4" w:space="0"/>
              <w:bottom w:val="single" w:color="auto" w:sz="4" w:space="0"/>
            </w:tcBorders>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项目编号：</w:t>
            </w:r>
          </w:p>
        </w:tc>
        <w:tc>
          <w:tcPr>
            <w:tcW w:w="6785" w:type="dxa"/>
            <w:tcBorders>
              <w:right w:val="single" w:color="auto" w:sz="4" w:space="0"/>
            </w:tcBorders>
            <w:vAlign w:val="center"/>
          </w:tcPr>
          <w:p>
            <w:pPr>
              <w:spacing w:line="276" w:lineRule="auto"/>
              <w:ind w:left="-3" w:firstLine="3"/>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HNZS-2020-CG072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64" w:type="dxa"/>
            <w:vMerge w:val="continue"/>
            <w:vAlign w:val="center"/>
          </w:tcPr>
          <w:p>
            <w:pPr>
              <w:spacing w:line="276" w:lineRule="auto"/>
              <w:jc w:val="center"/>
              <w:rPr>
                <w:rFonts w:asciiTheme="minorEastAsia" w:hAnsiTheme="minorEastAsia" w:eastAsiaTheme="minorEastAsia"/>
                <w:szCs w:val="21"/>
              </w:rPr>
            </w:pPr>
          </w:p>
        </w:tc>
        <w:tc>
          <w:tcPr>
            <w:tcW w:w="2090" w:type="dxa"/>
            <w:tcBorders>
              <w:top w:val="single" w:color="auto" w:sz="4" w:space="0"/>
              <w:bottom w:val="single" w:color="auto" w:sz="4" w:space="0"/>
            </w:tcBorders>
            <w:vAlign w:val="center"/>
          </w:tcPr>
          <w:p>
            <w:pPr>
              <w:spacing w:line="276" w:lineRule="auto"/>
              <w:ind w:left="-3" w:firstLine="3"/>
              <w:rPr>
                <w:rFonts w:asciiTheme="minorEastAsia" w:hAnsiTheme="minorEastAsia" w:eastAsiaTheme="minorEastAsia"/>
                <w:szCs w:val="21"/>
              </w:rPr>
            </w:pPr>
            <w:r>
              <w:rPr>
                <w:rFonts w:asciiTheme="minorEastAsia" w:hAnsiTheme="minorEastAsia" w:eastAsiaTheme="minorEastAsia"/>
                <w:szCs w:val="21"/>
              </w:rPr>
              <w:t>采购方式：</w:t>
            </w:r>
          </w:p>
        </w:tc>
        <w:tc>
          <w:tcPr>
            <w:tcW w:w="6785" w:type="dxa"/>
            <w:tcBorders>
              <w:right w:val="single" w:color="auto" w:sz="4" w:space="0"/>
            </w:tcBorders>
            <w:vAlign w:val="center"/>
          </w:tcPr>
          <w:p>
            <w:pPr>
              <w:spacing w:line="276" w:lineRule="auto"/>
              <w:ind w:left="-3" w:firstLine="3"/>
              <w:jc w:val="left"/>
              <w:rPr>
                <w:rFonts w:asciiTheme="minorEastAsia" w:hAnsiTheme="minorEastAsia" w:eastAsiaTheme="minorEastAsia"/>
                <w:szCs w:val="21"/>
              </w:rPr>
            </w:pPr>
            <w:r>
              <w:rPr>
                <w:rFonts w:asciiTheme="minorEastAsia" w:hAnsiTheme="minorEastAsia" w:eastAsiaTheme="minorEastAsia"/>
                <w:szCs w:val="21"/>
              </w:rPr>
              <w:t>竞争性磋商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64" w:type="dxa"/>
            <w:vMerge w:val="continue"/>
            <w:vAlign w:val="center"/>
          </w:tcPr>
          <w:p>
            <w:pPr>
              <w:spacing w:line="276" w:lineRule="auto"/>
              <w:jc w:val="center"/>
              <w:rPr>
                <w:rFonts w:asciiTheme="minorEastAsia" w:hAnsiTheme="minorEastAsia" w:eastAsiaTheme="minorEastAsia"/>
                <w:szCs w:val="21"/>
              </w:rPr>
            </w:pPr>
          </w:p>
        </w:tc>
        <w:tc>
          <w:tcPr>
            <w:tcW w:w="2090" w:type="dxa"/>
            <w:tcBorders>
              <w:top w:val="single" w:color="auto" w:sz="4" w:space="0"/>
              <w:bottom w:val="single" w:color="auto" w:sz="4" w:space="0"/>
            </w:tcBorders>
            <w:vAlign w:val="center"/>
          </w:tcPr>
          <w:p>
            <w:pPr>
              <w:spacing w:line="276" w:lineRule="auto"/>
              <w:ind w:left="-3" w:firstLine="3"/>
              <w:rPr>
                <w:rFonts w:asciiTheme="minorEastAsia" w:hAnsiTheme="minorEastAsia" w:eastAsiaTheme="minorEastAsia"/>
                <w:szCs w:val="21"/>
              </w:rPr>
            </w:pPr>
            <w:r>
              <w:rPr>
                <w:rFonts w:asciiTheme="minorEastAsia" w:hAnsiTheme="minorEastAsia" w:eastAsiaTheme="minorEastAsia"/>
                <w:szCs w:val="21"/>
              </w:rPr>
              <w:t>项目类别：</w:t>
            </w:r>
          </w:p>
        </w:tc>
        <w:tc>
          <w:tcPr>
            <w:tcW w:w="6785" w:type="dxa"/>
            <w:tcBorders>
              <w:right w:val="single" w:color="auto" w:sz="4" w:space="0"/>
            </w:tcBorders>
            <w:vAlign w:val="center"/>
          </w:tcPr>
          <w:p>
            <w:pPr>
              <w:spacing w:line="276" w:lineRule="auto"/>
              <w:ind w:left="-3" w:firstLine="3"/>
              <w:jc w:val="left"/>
              <w:rPr>
                <w:rFonts w:asciiTheme="minorEastAsia" w:hAnsiTheme="minorEastAsia" w:eastAsiaTheme="minorEastAsia"/>
                <w:szCs w:val="21"/>
              </w:rPr>
            </w:pPr>
            <w:r>
              <w:rPr>
                <w:rFonts w:asciiTheme="minorEastAsia" w:hAnsiTheme="minorEastAsia" w:eastAsiaTheme="minorEastAsia"/>
                <w:szCs w:val="21"/>
              </w:rPr>
              <w:t>政府采购</w:t>
            </w:r>
            <w:r>
              <w:rPr>
                <w:rFonts w:hint="eastAsia" w:asciiTheme="minorEastAsia" w:hAnsiTheme="minorEastAsia" w:eastAsiaTheme="minorEastAsia"/>
                <w:szCs w:val="21"/>
              </w:rPr>
              <w:t>服务</w:t>
            </w:r>
            <w:r>
              <w:rPr>
                <w:rFonts w:asciiTheme="minorEastAsia" w:hAnsiTheme="minorEastAsia" w:eastAsiaTheme="minorEastAsia"/>
                <w:szCs w:val="21"/>
              </w:rPr>
              <w:t>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64" w:type="dxa"/>
            <w:vMerge w:val="continue"/>
            <w:vAlign w:val="center"/>
          </w:tcPr>
          <w:p>
            <w:pPr>
              <w:spacing w:line="276" w:lineRule="auto"/>
              <w:jc w:val="center"/>
              <w:rPr>
                <w:rFonts w:asciiTheme="minorEastAsia" w:hAnsiTheme="minorEastAsia" w:eastAsiaTheme="minorEastAsia"/>
                <w:szCs w:val="21"/>
              </w:rPr>
            </w:pPr>
          </w:p>
        </w:tc>
        <w:tc>
          <w:tcPr>
            <w:tcW w:w="2090" w:type="dxa"/>
            <w:tcBorders>
              <w:top w:val="single" w:color="auto" w:sz="4" w:space="0"/>
              <w:bottom w:val="single" w:color="auto" w:sz="4" w:space="0"/>
            </w:tcBorders>
            <w:vAlign w:val="center"/>
          </w:tcPr>
          <w:p>
            <w:pPr>
              <w:spacing w:line="276" w:lineRule="auto"/>
              <w:ind w:left="-3" w:firstLine="3"/>
              <w:rPr>
                <w:rFonts w:asciiTheme="minorEastAsia" w:hAnsiTheme="minorEastAsia" w:eastAsiaTheme="minorEastAsia"/>
                <w:szCs w:val="21"/>
              </w:rPr>
            </w:pPr>
            <w:r>
              <w:rPr>
                <w:rFonts w:asciiTheme="minorEastAsia" w:hAnsiTheme="minorEastAsia" w:eastAsiaTheme="minorEastAsia"/>
                <w:szCs w:val="21"/>
              </w:rPr>
              <w:t>政府采购组织类型：</w:t>
            </w:r>
          </w:p>
        </w:tc>
        <w:tc>
          <w:tcPr>
            <w:tcW w:w="6785" w:type="dxa"/>
            <w:tcBorders>
              <w:bottom w:val="single" w:color="auto" w:sz="4" w:space="0"/>
              <w:right w:val="single" w:color="auto" w:sz="4" w:space="0"/>
            </w:tcBorders>
            <w:vAlign w:val="center"/>
          </w:tcPr>
          <w:p>
            <w:pPr>
              <w:spacing w:line="276" w:lineRule="auto"/>
              <w:ind w:left="-3" w:firstLine="3"/>
              <w:jc w:val="left"/>
              <w:rPr>
                <w:rFonts w:asciiTheme="minorEastAsia" w:hAnsiTheme="minorEastAsia" w:eastAsiaTheme="minorEastAsia"/>
                <w:szCs w:val="21"/>
              </w:rPr>
            </w:pPr>
            <w:r>
              <w:rPr>
                <w:rFonts w:hint="eastAsia" w:asciiTheme="minorEastAsia" w:hAnsiTheme="minorEastAsia" w:eastAsiaTheme="minorEastAsia"/>
                <w:szCs w:val="21"/>
              </w:rPr>
              <w:t>政府采购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64" w:type="dxa"/>
            <w:vAlign w:val="center"/>
          </w:tcPr>
          <w:p>
            <w:pPr>
              <w:spacing w:line="276" w:lineRule="auto"/>
              <w:ind w:right="102"/>
              <w:jc w:val="center"/>
              <w:rPr>
                <w:rFonts w:asciiTheme="minorEastAsia" w:hAnsiTheme="minorEastAsia" w:eastAsiaTheme="minorEastAsia"/>
                <w:szCs w:val="21"/>
              </w:rPr>
            </w:pPr>
            <w:r>
              <w:rPr>
                <w:rFonts w:asciiTheme="minorEastAsia" w:hAnsiTheme="minorEastAsia" w:eastAsiaTheme="minorEastAsia"/>
                <w:szCs w:val="21"/>
              </w:rPr>
              <w:t>2</w:t>
            </w:r>
          </w:p>
        </w:tc>
        <w:tc>
          <w:tcPr>
            <w:tcW w:w="2090" w:type="dxa"/>
            <w:tcBorders>
              <w:top w:val="single" w:color="auto" w:sz="4" w:space="0"/>
            </w:tcBorders>
            <w:vAlign w:val="center"/>
          </w:tcPr>
          <w:p>
            <w:pPr>
              <w:spacing w:line="276" w:lineRule="auto"/>
              <w:ind w:left="-3" w:firstLine="3"/>
              <w:rPr>
                <w:rFonts w:asciiTheme="minorEastAsia" w:hAnsiTheme="minorEastAsia" w:eastAsiaTheme="minorEastAsia"/>
                <w:szCs w:val="21"/>
              </w:rPr>
            </w:pPr>
            <w:r>
              <w:rPr>
                <w:rFonts w:asciiTheme="minorEastAsia" w:hAnsiTheme="minorEastAsia" w:eastAsiaTheme="minorEastAsia"/>
                <w:szCs w:val="21"/>
              </w:rPr>
              <w:t>采购人</w:t>
            </w:r>
            <w:r>
              <w:rPr>
                <w:rFonts w:hint="eastAsia" w:asciiTheme="minorEastAsia" w:hAnsiTheme="minorEastAsia" w:eastAsiaTheme="minorEastAsia"/>
                <w:szCs w:val="21"/>
              </w:rPr>
              <w:t>信息</w:t>
            </w:r>
          </w:p>
        </w:tc>
        <w:tc>
          <w:tcPr>
            <w:tcW w:w="6785" w:type="dxa"/>
            <w:tcBorders>
              <w:top w:val="single" w:color="auto" w:sz="4" w:space="0"/>
            </w:tcBorders>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采购人：海南省民族博物馆</w:t>
            </w:r>
          </w:p>
          <w:p>
            <w:pPr>
              <w:spacing w:line="276" w:lineRule="auto"/>
              <w:rPr>
                <w:rFonts w:asciiTheme="minorEastAsia" w:hAnsiTheme="minorEastAsia" w:eastAsiaTheme="minorEastAsia"/>
                <w:szCs w:val="21"/>
                <w:lang w:val="zh-CN"/>
              </w:rPr>
            </w:pPr>
            <w:r>
              <w:rPr>
                <w:rFonts w:hint="eastAsia" w:asciiTheme="minorEastAsia" w:hAnsiTheme="minorEastAsia" w:eastAsiaTheme="minorEastAsia"/>
                <w:szCs w:val="21"/>
              </w:rPr>
              <w:t>地址：</w:t>
            </w:r>
            <w:r>
              <w:rPr>
                <w:rFonts w:hint="eastAsia" w:ascii="宋体" w:hAnsi="宋体" w:cs="Times"/>
                <w:kern w:val="0"/>
                <w:szCs w:val="21"/>
              </w:rPr>
              <w:t>五指山市泰翡路5号海南省民族博物馆办公楼二楼办公室</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联系人：冯祥盛</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联系电话：86622336/18289576486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090" w:type="dxa"/>
            <w:vAlign w:val="center"/>
          </w:tcPr>
          <w:p>
            <w:pPr>
              <w:spacing w:line="276" w:lineRule="auto"/>
              <w:ind w:left="1887" w:hanging="1887"/>
              <w:rPr>
                <w:rFonts w:asciiTheme="minorEastAsia" w:hAnsiTheme="minorEastAsia" w:eastAsiaTheme="minorEastAsia"/>
                <w:szCs w:val="21"/>
              </w:rPr>
            </w:pPr>
            <w:r>
              <w:rPr>
                <w:rFonts w:asciiTheme="minorEastAsia" w:hAnsiTheme="minorEastAsia" w:eastAsiaTheme="minorEastAsia"/>
                <w:szCs w:val="21"/>
              </w:rPr>
              <w:t xml:space="preserve">响应文件有效期： </w:t>
            </w:r>
          </w:p>
        </w:tc>
        <w:tc>
          <w:tcPr>
            <w:tcW w:w="6785" w:type="dxa"/>
            <w:vAlign w:val="center"/>
          </w:tcPr>
          <w:p>
            <w:pPr>
              <w:spacing w:line="276" w:lineRule="auto"/>
              <w:rPr>
                <w:rFonts w:asciiTheme="minorEastAsia" w:hAnsiTheme="minorEastAsia" w:eastAsiaTheme="minorEastAsia"/>
                <w:b/>
                <w:szCs w:val="21"/>
              </w:rPr>
            </w:pPr>
            <w:r>
              <w:rPr>
                <w:rFonts w:asciiTheme="minorEastAsia" w:hAnsiTheme="minorEastAsia" w:eastAsiaTheme="minorEastAsia"/>
                <w:szCs w:val="21"/>
              </w:rPr>
              <w:t>提交首次响应文件截止时间后</w:t>
            </w:r>
            <w:r>
              <w:rPr>
                <w:rFonts w:asciiTheme="minorEastAsia" w:hAnsiTheme="minorEastAsia" w:eastAsiaTheme="minorEastAsia"/>
                <w:szCs w:val="21"/>
                <w:u w:val="single"/>
              </w:rPr>
              <w:t>90</w:t>
            </w:r>
            <w:r>
              <w:rPr>
                <w:rFonts w:asciiTheme="minorEastAsia" w:hAnsiTheme="minorEastAsia" w:eastAsiaTheme="minorEastAsia"/>
                <w:szCs w:val="21"/>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磋商保证金为： </w:t>
            </w:r>
          </w:p>
        </w:tc>
        <w:tc>
          <w:tcPr>
            <w:tcW w:w="6785" w:type="dxa"/>
            <w:vAlign w:val="center"/>
          </w:tcPr>
          <w:p>
            <w:pPr>
              <w:pStyle w:val="11"/>
              <w:spacing w:line="360" w:lineRule="auto"/>
              <w:rPr>
                <w:rFonts w:asciiTheme="minorEastAsia" w:hAnsiTheme="minorEastAsia" w:eastAsiaTheme="minorEastAsia"/>
                <w:b/>
                <w:sz w:val="21"/>
                <w:szCs w:val="21"/>
              </w:rPr>
            </w:pPr>
            <w:r>
              <w:rPr>
                <w:rFonts w:hint="eastAsia" w:asciiTheme="minorEastAsia" w:hAnsiTheme="minorEastAsia" w:eastAsiaTheme="minorEastAsia"/>
                <w:b/>
                <w:sz w:val="21"/>
                <w:szCs w:val="21"/>
                <w:u w:val="single"/>
              </w:rPr>
              <w:t>保证金金额：人民币陆仟元整(小写：1000.00元)。</w:t>
            </w:r>
          </w:p>
          <w:p>
            <w:pPr>
              <w:spacing w:line="360" w:lineRule="auto"/>
              <w:rPr>
                <w:rFonts w:asciiTheme="minorEastAsia" w:hAnsiTheme="minorEastAsia" w:eastAsiaTheme="minorEastAsia"/>
                <w:b/>
                <w:szCs w:val="21"/>
              </w:rPr>
            </w:pPr>
            <w:r>
              <w:rPr>
                <w:rFonts w:asciiTheme="minorEastAsia" w:hAnsiTheme="minorEastAsia" w:eastAsiaTheme="minorEastAsia"/>
                <w:b/>
                <w:szCs w:val="21"/>
              </w:rPr>
              <w:t>本项目磋商保证金提交截止时间：</w:t>
            </w:r>
            <w:r>
              <w:rPr>
                <w:rFonts w:hint="eastAsia" w:asciiTheme="minorEastAsia" w:hAnsiTheme="minorEastAsia" w:eastAsiaTheme="minorEastAsia"/>
                <w:szCs w:val="21"/>
              </w:rPr>
              <w:t>2020年</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日15:00（北京时间）</w:t>
            </w:r>
          </w:p>
          <w:p>
            <w:pPr>
              <w:spacing w:line="360" w:lineRule="auto"/>
              <w:ind w:firstLine="315" w:firstLineChars="150"/>
              <w:rPr>
                <w:rFonts w:asciiTheme="minorEastAsia" w:hAnsiTheme="minorEastAsia" w:eastAsiaTheme="minorEastAsia"/>
                <w:szCs w:val="21"/>
              </w:rPr>
            </w:pPr>
            <w:r>
              <w:rPr>
                <w:rFonts w:asciiTheme="minorEastAsia" w:hAnsiTheme="minorEastAsia" w:eastAsiaTheme="minorEastAsia"/>
                <w:szCs w:val="21"/>
              </w:rPr>
              <w:t>磋商保证金从供应商银行基本账户</w:t>
            </w:r>
            <w:r>
              <w:rPr>
                <w:rFonts w:asciiTheme="minorEastAsia" w:hAnsiTheme="minorEastAsia" w:eastAsiaTheme="minorEastAsia"/>
                <w:b/>
                <w:szCs w:val="21"/>
              </w:rPr>
              <w:t>（不得从非基本账户或分公司、个人等其他账户）</w:t>
            </w:r>
            <w:r>
              <w:rPr>
                <w:rFonts w:asciiTheme="minorEastAsia" w:hAnsiTheme="minorEastAsia" w:eastAsiaTheme="minorEastAsia"/>
                <w:szCs w:val="21"/>
              </w:rPr>
              <w:t>电汇至指定账户（以到账时间为准），作为磋商担保。不接受现金交纳，退还保证金也将退还至供应商银行基本账户。</w:t>
            </w:r>
          </w:p>
          <w:p>
            <w:pPr>
              <w:spacing w:line="360" w:lineRule="auto"/>
              <w:ind w:firstLine="310" w:firstLineChars="147"/>
              <w:rPr>
                <w:rFonts w:asciiTheme="minorEastAsia" w:hAnsiTheme="minorEastAsia" w:eastAsiaTheme="minorEastAsia"/>
                <w:b/>
                <w:szCs w:val="21"/>
              </w:rPr>
            </w:pPr>
            <w:r>
              <w:rPr>
                <w:rFonts w:asciiTheme="minorEastAsia" w:hAnsiTheme="minorEastAsia" w:eastAsiaTheme="minorEastAsia"/>
                <w:b/>
                <w:szCs w:val="21"/>
              </w:rPr>
              <w:t>供应商未按照磋商文件的要求提交磋商保证金的，响应文件无效，其响应文件将予以拒收。</w:t>
            </w:r>
          </w:p>
          <w:p>
            <w:pPr>
              <w:spacing w:line="360" w:lineRule="auto"/>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磋商保证金应到达以下指定账户并注明汇款单位：</w:t>
            </w:r>
          </w:p>
          <w:p>
            <w:pPr>
              <w:spacing w:line="360" w:lineRule="auto"/>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户名：</w:t>
            </w:r>
            <w:r>
              <w:rPr>
                <w:rFonts w:hint="eastAsia" w:asciiTheme="minorEastAsia" w:hAnsiTheme="minorEastAsia" w:eastAsiaTheme="minorEastAsia"/>
                <w:szCs w:val="21"/>
                <w:highlight w:val="none"/>
                <w:lang w:eastAsia="zh-CN"/>
              </w:rPr>
              <w:t>海南振昇项目咨询管理有限公司</w:t>
            </w:r>
          </w:p>
          <w:p>
            <w:pPr>
              <w:spacing w:line="360" w:lineRule="auto"/>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账号：</w:t>
            </w:r>
            <w:r>
              <w:rPr>
                <w:rFonts w:hint="eastAsia" w:asciiTheme="minorEastAsia" w:hAnsiTheme="minorEastAsia" w:eastAsiaTheme="minorEastAsia"/>
                <w:szCs w:val="21"/>
                <w:highlight w:val="none"/>
                <w:lang w:eastAsia="zh-CN"/>
              </w:rPr>
              <w:t>46050100233600000580</w:t>
            </w:r>
          </w:p>
          <w:p>
            <w:pPr>
              <w:spacing w:line="360" w:lineRule="auto"/>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开户行：</w:t>
            </w:r>
            <w:r>
              <w:rPr>
                <w:rFonts w:hint="eastAsia" w:asciiTheme="minorEastAsia" w:hAnsiTheme="minorEastAsia" w:eastAsiaTheme="minorEastAsia"/>
                <w:szCs w:val="21"/>
                <w:highlight w:val="none"/>
                <w:lang w:eastAsia="zh-CN"/>
              </w:rPr>
              <w:t>建行海口金盘支行</w:t>
            </w:r>
          </w:p>
          <w:p>
            <w:pPr>
              <w:spacing w:line="360" w:lineRule="auto"/>
              <w:rPr>
                <w:rFonts w:asciiTheme="minorEastAsia" w:hAnsiTheme="minorEastAsia" w:eastAsiaTheme="minorEastAsia"/>
                <w:szCs w:val="21"/>
              </w:rPr>
            </w:pPr>
            <w:r>
              <w:rPr>
                <w:rFonts w:asciiTheme="minorEastAsia" w:hAnsiTheme="minorEastAsia" w:eastAsiaTheme="minorEastAsia"/>
                <w:szCs w:val="21"/>
              </w:rPr>
              <w:t>磋商保证金有效期：保证金有效期同响应文件有效期。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 xml:space="preserve">采购预算： </w:t>
            </w:r>
          </w:p>
        </w:tc>
        <w:tc>
          <w:tcPr>
            <w:tcW w:w="6785"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采购预算：</w:t>
            </w:r>
          </w:p>
          <w:p>
            <w:pPr>
              <w:pStyle w:val="11"/>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人民币： 170000.00元。</w:t>
            </w:r>
            <w:r>
              <w:rPr>
                <w:rFonts w:asciiTheme="minorEastAsia" w:hAnsiTheme="minorEastAsia" w:eastAsiaTheme="minorEastAsia"/>
                <w:sz w:val="21"/>
                <w:szCs w:val="21"/>
              </w:rPr>
              <w:t>供应商首次报价或最后报价超出本项目公布预算价的，按照无效报价处理。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64" w:type="dxa"/>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联合体形式</w:t>
            </w:r>
          </w:p>
        </w:tc>
        <w:tc>
          <w:tcPr>
            <w:tcW w:w="6785"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本项目不接受联合体形式参加磋商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64" w:type="dxa"/>
            <w:vMerge w:val="continue"/>
            <w:vAlign w:val="center"/>
          </w:tcPr>
          <w:p>
            <w:pPr>
              <w:spacing w:line="276" w:lineRule="auto"/>
              <w:jc w:val="center"/>
              <w:rPr>
                <w:rFonts w:asciiTheme="minorEastAsia" w:hAnsiTheme="minorEastAsia" w:eastAsiaTheme="minorEastAsia"/>
                <w:szCs w:val="21"/>
              </w:rPr>
            </w:pP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踏勘现场</w:t>
            </w:r>
          </w:p>
        </w:tc>
        <w:tc>
          <w:tcPr>
            <w:tcW w:w="6785"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采购人不组织统一踏勘现场的活动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对磋商文件提交答疑（询问以及质疑）的截止时间</w:t>
            </w:r>
          </w:p>
        </w:tc>
        <w:tc>
          <w:tcPr>
            <w:tcW w:w="6785"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询问：参与采购活动的供应商须在提交响应文件截</w:t>
            </w:r>
            <w:r>
              <w:rPr>
                <w:rFonts w:hint="eastAsia" w:asciiTheme="minorEastAsia" w:hAnsiTheme="minorEastAsia" w:eastAsiaTheme="minorEastAsia"/>
                <w:szCs w:val="21"/>
              </w:rPr>
              <w:t>止</w:t>
            </w:r>
            <w:r>
              <w:rPr>
                <w:rFonts w:asciiTheme="minorEastAsia" w:hAnsiTheme="minorEastAsia" w:eastAsiaTheme="minorEastAsia"/>
                <w:szCs w:val="21"/>
              </w:rPr>
              <w:t>时间3日前书面提出，逾期视同接受，在规定时间后提出的任何针对磋商文件的询问，将不予受理。</w:t>
            </w:r>
          </w:p>
          <w:p>
            <w:pPr>
              <w:spacing w:line="276" w:lineRule="auto"/>
              <w:rPr>
                <w:rFonts w:asciiTheme="minorEastAsia" w:hAnsiTheme="minorEastAsia" w:eastAsiaTheme="minorEastAsia"/>
                <w:szCs w:val="21"/>
              </w:rPr>
            </w:pPr>
            <w:r>
              <w:rPr>
                <w:rFonts w:asciiTheme="minorEastAsia" w:hAnsiTheme="minorEastAsia" w:eastAsiaTheme="minorEastAsia"/>
                <w:szCs w:val="21"/>
              </w:rPr>
              <w:t>质疑：参与采购活动的供应商须在磋商文件发售之日起7个工作日内以书面形式提出，逾期视同默认，在规定的提交质疑截止时间后提出的任何针对磋商文件的质疑，将不予受理。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09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提交首次响应文件的截止时间及地点</w:t>
            </w:r>
          </w:p>
        </w:tc>
        <w:tc>
          <w:tcPr>
            <w:tcW w:w="6785" w:type="dxa"/>
            <w:vAlign w:val="center"/>
          </w:tcPr>
          <w:p>
            <w:pPr>
              <w:spacing w:line="276" w:lineRule="auto"/>
              <w:ind w:left="1680" w:hanging="1680" w:hangingChars="800"/>
              <w:rPr>
                <w:rFonts w:asciiTheme="minorEastAsia" w:hAnsiTheme="minorEastAsia" w:eastAsiaTheme="minorEastAsia"/>
                <w:szCs w:val="21"/>
                <w:highlight w:val="none"/>
              </w:rPr>
            </w:pPr>
            <w:r>
              <w:rPr>
                <w:rFonts w:asciiTheme="minorEastAsia" w:hAnsiTheme="minorEastAsia" w:eastAsiaTheme="minorEastAsia"/>
                <w:szCs w:val="21"/>
                <w:highlight w:val="none"/>
              </w:rPr>
              <w:t>现场递交截止时间：</w:t>
            </w:r>
            <w:r>
              <w:rPr>
                <w:rFonts w:hint="eastAsia" w:asciiTheme="minorEastAsia" w:hAnsiTheme="minorEastAsia" w:eastAsiaTheme="minorEastAsia"/>
                <w:szCs w:val="21"/>
                <w:highlight w:val="none"/>
              </w:rPr>
              <w:t>2020年</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日15:00（北京时间）</w:t>
            </w:r>
          </w:p>
          <w:p>
            <w:pPr>
              <w:spacing w:line="276"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现场递交地址：</w:t>
            </w:r>
            <w:r>
              <w:rPr>
                <w:rFonts w:hint="eastAsia" w:asciiTheme="minorEastAsia" w:hAnsiTheme="minorEastAsia" w:eastAsiaTheme="minorEastAsia"/>
                <w:szCs w:val="21"/>
                <w:highlight w:val="none"/>
              </w:rPr>
              <w:t>海口市秀英区海盛路35号中国（海南）豪达国家级创新创业孵化基地二楼5号开标室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09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磋商开启会议（以下简称磋商会议）时间及地点</w:t>
            </w:r>
          </w:p>
        </w:tc>
        <w:tc>
          <w:tcPr>
            <w:tcW w:w="6785" w:type="dxa"/>
            <w:vAlign w:val="center"/>
          </w:tcPr>
          <w:p>
            <w:pPr>
              <w:spacing w:line="276" w:lineRule="auto"/>
              <w:ind w:left="1680" w:hanging="1680" w:hangingChars="800"/>
              <w:rPr>
                <w:rFonts w:asciiTheme="minorEastAsia" w:hAnsiTheme="minorEastAsia" w:eastAsiaTheme="minorEastAsia"/>
                <w:szCs w:val="21"/>
                <w:highlight w:val="none"/>
              </w:rPr>
            </w:pPr>
            <w:r>
              <w:rPr>
                <w:rFonts w:asciiTheme="minorEastAsia" w:hAnsiTheme="minorEastAsia" w:eastAsiaTheme="minorEastAsia"/>
                <w:szCs w:val="21"/>
                <w:highlight w:val="none"/>
              </w:rPr>
              <w:t>磋商会议时间：</w:t>
            </w:r>
            <w:r>
              <w:rPr>
                <w:rFonts w:hint="eastAsia" w:asciiTheme="minorEastAsia" w:hAnsiTheme="minorEastAsia" w:eastAsiaTheme="minorEastAsia"/>
                <w:szCs w:val="21"/>
                <w:highlight w:val="none"/>
              </w:rPr>
              <w:t>2020年</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日1</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lang w:val="en-US" w:eastAsia="zh-CN"/>
              </w:rPr>
              <w:t>00</w:t>
            </w:r>
            <w:r>
              <w:rPr>
                <w:rFonts w:hint="eastAsia" w:asciiTheme="minorEastAsia" w:hAnsiTheme="minorEastAsia" w:eastAsiaTheme="minorEastAsia"/>
                <w:szCs w:val="21"/>
                <w:highlight w:val="none"/>
              </w:rPr>
              <w:t>（北京时间）</w:t>
            </w:r>
          </w:p>
          <w:p>
            <w:pPr>
              <w:spacing w:line="276" w:lineRule="auto"/>
              <w:rPr>
                <w:rFonts w:asciiTheme="minorEastAsia" w:hAnsiTheme="minorEastAsia" w:eastAsiaTheme="minorEastAsia"/>
                <w:szCs w:val="21"/>
                <w:highlight w:val="none"/>
              </w:rPr>
            </w:pPr>
            <w:r>
              <w:rPr>
                <w:rFonts w:asciiTheme="minorEastAsia" w:hAnsiTheme="minorEastAsia" w:eastAsiaTheme="minorEastAsia"/>
                <w:szCs w:val="21"/>
                <w:highlight w:val="none"/>
              </w:rPr>
              <w:t>磋商会议地点：</w:t>
            </w:r>
            <w:r>
              <w:rPr>
                <w:rFonts w:hint="eastAsia" w:asciiTheme="minorEastAsia" w:hAnsiTheme="minorEastAsia" w:eastAsiaTheme="minorEastAsia"/>
                <w:szCs w:val="21"/>
                <w:highlight w:val="none"/>
              </w:rPr>
              <w:t>海口市秀英区海盛路35号中国（海南）豪达国家级创新创业孵化基地二楼5号开标室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2090"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评审方法</w:t>
            </w:r>
          </w:p>
        </w:tc>
        <w:tc>
          <w:tcPr>
            <w:tcW w:w="6785"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6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响应文件份数</w:t>
            </w:r>
          </w:p>
        </w:tc>
        <w:tc>
          <w:tcPr>
            <w:tcW w:w="6785"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响应文件</w:t>
            </w:r>
            <w:r>
              <w:rPr>
                <w:rFonts w:hint="eastAsia" w:asciiTheme="minorEastAsia" w:hAnsiTheme="minorEastAsia" w:eastAsiaTheme="minorEastAsia"/>
                <w:sz w:val="21"/>
                <w:szCs w:val="21"/>
              </w:rPr>
              <w:t>正本一份，副本三份，可读取的电子文档一份（光盘或者U盘）。</w:t>
            </w:r>
          </w:p>
          <w:p>
            <w:pPr>
              <w:pStyle w:val="11"/>
              <w:spacing w:line="276"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供应商提供的可读取的投标文件电子文档（光盘），内容包括投标文件的所有内容，文件格式仅限*.doc，*.xls,*.jpg，，*.ppt。</w:t>
            </w:r>
            <w:r>
              <w:rPr>
                <w:rFonts w:asciiTheme="minorEastAsia" w:hAnsiTheme="minorEastAsia" w:eastAsiaTheme="minorEastAsia"/>
                <w:sz w:val="21"/>
                <w:szCs w:val="21"/>
              </w:rPr>
              <w:t>（响应文件封面须明确注明</w:t>
            </w:r>
            <w:r>
              <w:rPr>
                <w:rFonts w:hint="eastAsia" w:asciiTheme="minorEastAsia" w:hAnsiTheme="minorEastAsia" w:eastAsiaTheme="minorEastAsia"/>
                <w:sz w:val="21"/>
                <w:szCs w:val="21"/>
              </w:rPr>
              <w:t>“</w:t>
            </w:r>
            <w:r>
              <w:rPr>
                <w:rFonts w:asciiTheme="minorEastAsia" w:hAnsiTheme="minorEastAsia" w:eastAsiaTheme="minorEastAsia"/>
                <w:sz w:val="21"/>
                <w:szCs w:val="21"/>
              </w:rPr>
              <w:t>正本</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r>
              <w:rPr>
                <w:rFonts w:asciiTheme="minorEastAsia" w:hAnsiTheme="minorEastAsia" w:eastAsiaTheme="minorEastAsia"/>
                <w:sz w:val="21"/>
                <w:szCs w:val="21"/>
              </w:rPr>
              <w:t>副本</w:t>
            </w:r>
            <w:r>
              <w:rPr>
                <w:rFonts w:hint="eastAsia" w:asciiTheme="minorEastAsia" w:hAnsiTheme="minorEastAsia" w:eastAsiaTheme="minorEastAsia"/>
                <w:sz w:val="21"/>
                <w:szCs w:val="21"/>
              </w:rPr>
              <w:t>”</w:t>
            </w:r>
            <w:r>
              <w:rPr>
                <w:rFonts w:asciiTheme="minorEastAsia" w:hAnsiTheme="minorEastAsia" w:eastAsiaTheme="minorEastAsia"/>
                <w:sz w:val="21"/>
                <w:szCs w:val="21"/>
              </w:rPr>
              <w:t>字样）</w:t>
            </w:r>
            <w:r>
              <w:rPr>
                <w:rFonts w:hint="eastAsia" w:asciiTheme="minorEastAsia" w:hAnsiTheme="minorEastAsia" w:eastAsiaTheme="minorEastAsia"/>
                <w:sz w:val="21"/>
                <w:szCs w:val="21"/>
              </w:rPr>
              <w:t>，报价一览表（另独立密封一份）</w:t>
            </w:r>
          </w:p>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供应商提交的响应文件不符合本款要求的，按照无效响应文件处理。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6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2</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资格审查方式</w:t>
            </w:r>
          </w:p>
        </w:tc>
        <w:tc>
          <w:tcPr>
            <w:tcW w:w="6785"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实行资格后审方式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64" w:type="dxa"/>
            <w:vAlign w:val="center"/>
          </w:tcPr>
          <w:p>
            <w:pPr>
              <w:pStyle w:val="11"/>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3</w:t>
            </w:r>
          </w:p>
        </w:tc>
        <w:tc>
          <w:tcPr>
            <w:tcW w:w="2090"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磋商会议现场供应商参会人员身份核实</w:t>
            </w:r>
          </w:p>
        </w:tc>
        <w:tc>
          <w:tcPr>
            <w:tcW w:w="6785" w:type="dxa"/>
            <w:vAlign w:val="center"/>
          </w:tcPr>
          <w:p>
            <w:pPr>
              <w:pStyle w:val="11"/>
              <w:spacing w:line="276" w:lineRule="auto"/>
              <w:rPr>
                <w:rFonts w:asciiTheme="minorEastAsia" w:hAnsiTheme="minorEastAsia" w:eastAsiaTheme="minorEastAsia"/>
                <w:sz w:val="21"/>
                <w:szCs w:val="21"/>
              </w:rPr>
            </w:pPr>
            <w:r>
              <w:rPr>
                <w:rFonts w:asciiTheme="minorEastAsia" w:hAnsiTheme="minorEastAsia" w:eastAsiaTheme="minorEastAsia"/>
                <w:sz w:val="21"/>
                <w:szCs w:val="21"/>
              </w:rPr>
              <w:t>法定代表人或授权代理人必须参会并证明其参会身份。法定代表人参会的，磋商会议现场须提供法定代表人身份证明和身份证；授权代理人参会的，磋商会议现场须提供法定代表人授权委托书和被授权人身份证。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64" w:type="dxa"/>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14</w:t>
            </w:r>
          </w:p>
        </w:tc>
        <w:tc>
          <w:tcPr>
            <w:tcW w:w="2090" w:type="dxa"/>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签订合同以及交货或服务提供地点</w:t>
            </w:r>
          </w:p>
        </w:tc>
        <w:tc>
          <w:tcPr>
            <w:tcW w:w="6785" w:type="dxa"/>
            <w:vAlign w:val="center"/>
          </w:tcPr>
          <w:p>
            <w:pPr>
              <w:spacing w:line="276" w:lineRule="auto"/>
              <w:rPr>
                <w:rFonts w:asciiTheme="minorEastAsia" w:hAnsiTheme="minorEastAsia" w:eastAsiaTheme="minorEastAsia"/>
                <w:b/>
                <w:szCs w:val="21"/>
              </w:rPr>
            </w:pPr>
            <w:r>
              <w:rPr>
                <w:rFonts w:asciiTheme="minorEastAsia" w:hAnsiTheme="minorEastAsia" w:eastAsiaTheme="minorEastAsia"/>
                <w:szCs w:val="21"/>
              </w:rPr>
              <w:t>采购人和成交供应商根据工作需要而定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209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磋商小组成员数量</w:t>
            </w:r>
          </w:p>
        </w:tc>
        <w:tc>
          <w:tcPr>
            <w:tcW w:w="6785" w:type="dxa"/>
            <w:vAlign w:val="center"/>
          </w:tcPr>
          <w:p>
            <w:pPr>
              <w:spacing w:line="276"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磋商小组成员数量：由3名评审专家组成。</w:t>
            </w:r>
          </w:p>
          <w:p>
            <w:pPr>
              <w:spacing w:line="276" w:lineRule="auto"/>
              <w:rPr>
                <w:rFonts w:asciiTheme="minorEastAsia" w:hAnsiTheme="minorEastAsia" w:eastAsiaTheme="minorEastAsia"/>
                <w:szCs w:val="21"/>
              </w:rPr>
            </w:pPr>
            <w:r>
              <w:rPr>
                <w:rFonts w:hint="eastAsia" w:asciiTheme="minorEastAsia" w:hAnsiTheme="minorEastAsia" w:eastAsiaTheme="minorEastAsia"/>
                <w:color w:val="000000"/>
                <w:szCs w:val="21"/>
              </w:rPr>
              <w:t>磋商小组组成来源：根据财政部关于印发《政府采购竞争性磋商采购方式管理暂行办法》的通知（财库〔2014〕214号），评审专家应当从政府采购评审专家库内相关专业的专家名单中随机抽取。本项目评审专家从海南省人民政府服务中心综合评标专家库中随机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64"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209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是否授权评标委员会确定成交供应商</w:t>
            </w:r>
          </w:p>
        </w:tc>
        <w:tc>
          <w:tcPr>
            <w:tcW w:w="6785" w:type="dxa"/>
            <w:vAlign w:val="center"/>
          </w:tcPr>
          <w:p>
            <w:pPr>
              <w:spacing w:line="276"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否，推荐的成交候选人数： 3 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764" w:type="dxa"/>
            <w:vAlign w:val="center"/>
          </w:tcPr>
          <w:p>
            <w:pPr>
              <w:spacing w:line="276" w:lineRule="auto"/>
              <w:jc w:val="center"/>
              <w:rPr>
                <w:rFonts w:asciiTheme="minorEastAsia" w:hAnsiTheme="minorEastAsia" w:eastAsiaTheme="minorEastAsia"/>
                <w:szCs w:val="21"/>
              </w:rPr>
            </w:pPr>
          </w:p>
        </w:tc>
        <w:tc>
          <w:tcPr>
            <w:tcW w:w="2090" w:type="dxa"/>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需要补充的其他内容</w:t>
            </w:r>
          </w:p>
        </w:tc>
        <w:tc>
          <w:tcPr>
            <w:tcW w:w="6785" w:type="dxa"/>
            <w:vAlign w:val="center"/>
          </w:tcPr>
          <w:p>
            <w:pPr>
              <w:spacing w:line="276" w:lineRule="auto"/>
              <w:rPr>
                <w:rFonts w:asciiTheme="minorEastAsia" w:hAnsiTheme="minorEastAsia" w:eastAsiaTheme="minorEastAsia"/>
                <w:b/>
                <w:color w:val="000000"/>
                <w:szCs w:val="21"/>
              </w:rPr>
            </w:pPr>
            <w:r>
              <w:rPr>
                <w:rFonts w:hint="eastAsia" w:asciiTheme="minorEastAsia" w:hAnsiTheme="minorEastAsia" w:eastAsiaTheme="minorEastAsia"/>
                <w:color w:val="000000"/>
                <w:szCs w:val="21"/>
              </w:rPr>
              <w:t>1、</w:t>
            </w:r>
            <w:r>
              <w:rPr>
                <w:rFonts w:hint="eastAsia" w:asciiTheme="minorEastAsia" w:hAnsiTheme="minorEastAsia" w:eastAsiaTheme="minorEastAsia"/>
                <w:b/>
                <w:color w:val="000000"/>
                <w:szCs w:val="21"/>
              </w:rPr>
              <w:t>投标人参加开标会须携带以下证件以供审查：</w:t>
            </w:r>
          </w:p>
          <w:p>
            <w:pPr>
              <w:spacing w:line="276"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（1）法人授权委托书、受委托人身份证；（如法人到会需携带法人身份证明书及法人身份证）（证明：原件核查）</w:t>
            </w:r>
          </w:p>
          <w:p>
            <w:pPr>
              <w:spacing w:line="276"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（2）营业执照、税务登记证、组织机构代码（或三证合一证）副本（证明：复印件加盖公章）；</w:t>
            </w:r>
          </w:p>
          <w:p>
            <w:pPr>
              <w:spacing w:line="276" w:lineRule="auto"/>
              <w:rPr>
                <w:rFonts w:asciiTheme="minorEastAsia" w:hAnsiTheme="minorEastAsia" w:eastAsiaTheme="minorEastAsia"/>
                <w:bCs/>
                <w:color w:val="000000"/>
                <w:szCs w:val="21"/>
              </w:rPr>
            </w:pPr>
            <w:r>
              <w:rPr>
                <w:rFonts w:hint="eastAsia" w:asciiTheme="minorEastAsia" w:hAnsiTheme="minorEastAsia" w:eastAsiaTheme="minorEastAsia"/>
                <w:color w:val="000000"/>
                <w:szCs w:val="21"/>
              </w:rPr>
              <w:t>（3）投标保证金缴纳凭证及企业基本开户许可证（证明：复印件加盖公章）</w:t>
            </w:r>
            <w:r>
              <w:rPr>
                <w:rFonts w:hint="eastAsia" w:asciiTheme="minorEastAsia" w:hAnsiTheme="minorEastAsia" w:eastAsiaTheme="minorEastAsia"/>
                <w:bCs/>
                <w:color w:val="000000"/>
                <w:szCs w:val="21"/>
              </w:rPr>
              <w:t>；</w:t>
            </w:r>
          </w:p>
          <w:p>
            <w:pPr>
              <w:spacing w:line="276"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供应商不得恶意竞价，超出预算价或低于成本价的投标报价为无效报价，按废标处理。评标委员会认为供应商的报价明显低于其他通过初步评审的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spacing w:line="276"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供应商递交的投标文件所附的相关资质、证明等材料必须为真实有效的，加盖的公章必须是供应商在公安部门备案的合法有效公章。评标结束后，采购人有权对排名前三名的中标候选人的投标资料、印章及相关原件进行核验，若提供虚假材料，将取消中标资格，没收保证金，并上报行政主管部门进行相关处罚。</w:t>
            </w:r>
          </w:p>
        </w:tc>
      </w:tr>
    </w:tbl>
    <w:p>
      <w:pPr>
        <w:spacing w:line="360" w:lineRule="auto"/>
        <w:ind w:left="414" w:leftChars="197" w:firstLine="157" w:firstLineChars="49"/>
        <w:jc w:val="center"/>
        <w:rPr>
          <w:rFonts w:asciiTheme="minorEastAsia" w:hAnsiTheme="minorEastAsia" w:eastAsiaTheme="minorEastAsia"/>
          <w:b/>
          <w:bCs/>
          <w:sz w:val="32"/>
          <w:szCs w:val="32"/>
        </w:rPr>
      </w:pPr>
      <w:bookmarkStart w:id="13" w:name="_Toc517191497"/>
    </w:p>
    <w:p>
      <w:pPr>
        <w:spacing w:line="360" w:lineRule="auto"/>
        <w:ind w:left="414" w:leftChars="197" w:firstLine="157" w:firstLineChars="49"/>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br w:type="page"/>
      </w:r>
      <w:r>
        <w:rPr>
          <w:rFonts w:asciiTheme="minorEastAsia" w:hAnsiTheme="minorEastAsia" w:eastAsiaTheme="minorEastAsia"/>
          <w:b/>
          <w:bCs/>
          <w:sz w:val="32"/>
          <w:szCs w:val="32"/>
        </w:rPr>
        <w:t>二、供应商须知</w:t>
      </w:r>
      <w:bookmarkEnd w:id="13"/>
    </w:p>
    <w:p>
      <w:pPr>
        <w:spacing w:line="360" w:lineRule="auto"/>
        <w:ind w:left="414" w:leftChars="197" w:firstLine="157" w:firstLineChars="49"/>
        <w:jc w:val="left"/>
        <w:rPr>
          <w:rFonts w:asciiTheme="minorEastAsia" w:hAnsiTheme="minorEastAsia" w:eastAsiaTheme="minorEastAsia"/>
          <w:b/>
          <w:bCs/>
          <w:sz w:val="32"/>
          <w:szCs w:val="32"/>
        </w:rPr>
      </w:pPr>
      <w:r>
        <w:rPr>
          <w:rFonts w:asciiTheme="minorEastAsia" w:hAnsiTheme="minorEastAsia" w:eastAsiaTheme="minorEastAsia"/>
          <w:b/>
          <w:bCs/>
          <w:sz w:val="32"/>
          <w:szCs w:val="32"/>
        </w:rPr>
        <w:t>（一）总  则</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1适用范围</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1.1本</w:t>
      </w:r>
      <w:r>
        <w:rPr>
          <w:rFonts w:hint="eastAsia" w:asciiTheme="minorEastAsia" w:hAnsiTheme="minorEastAsia" w:eastAsiaTheme="minorEastAsia"/>
          <w:szCs w:val="21"/>
        </w:rPr>
        <w:t>磋商文件</w:t>
      </w:r>
      <w:r>
        <w:rPr>
          <w:rFonts w:asciiTheme="minorEastAsia" w:hAnsiTheme="minorEastAsia" w:eastAsiaTheme="minorEastAsia"/>
          <w:szCs w:val="21"/>
        </w:rPr>
        <w:t>是根据《中华人民共和国政府采购法》、《中华人民共和国政府采购法实施条例》、《政府采购竞争性磋商采购方式管理暂行办法》、《政府采购非招标采购方式管理办法》、《政府采购货物和服务招标投标管理办法》等相关法律法规、部门规章制订。</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1.2本磋商文件仅适用于本次竞争性磋商采购所叙述的采购项目。供应商应当按照磋商文件的要求编制响应文件。供应商编制响应文件时，不得向采购人提出任何磋商文件要求（规定的条件）之外的附加条件，并对其提交的响应文件的真实性、合法性承担法律责任。</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2采购说明</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2.1服务：是指除货物和工程以外的其他政府采购对象，包括政府自身需要的服务和政府向社会公众提供的公共服务。</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2.2采购代理机构：是指接受采购人委托，代理政府采购项目的集中采购机构、社会中介采购代理机构的总称。具体项目的采购代理机构，在供应商须知前附表序号3中规定。</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2.3采购人: 是指依法进行政府采购的国家机关、事业单位、团体组织。既本次采购项目的业主方。</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2.4供应商：是指向采购人提供货物、工程或者服务的法人、其他组织或者自然人。即对“供应商须知前附表”序号1所指称项目表现出兴趣，并有可能实际参与该项目竞争的法人、其他组织或者自然人。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2.5 磋商小组：是指依据《中华人民共和国政府采购法》、《中华人民共和国政府采购法实施条例》和财政部《政府采购竞争性磋商采购方式管理暂行办法》有关规定组建，依法依规履行其职责和义务的机构。</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2.6响应：供应商根据竞争性磋商文件的要求，编制响应文件并按规定投标的行为。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2.7合同：采供双方根据采购文件、成交供应商的响应文件及成交通知书规定的内容签署的、以 书面形式所达成的协议，包括所有的附件、附录和构成协议的所有文件。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2.8伴随服务：合同规定乙方应承担的与提供服务有关的辅助服务。</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2.9服务日期：150日历日。</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2.10交付地点：由合同约定的乙方提交的货物和服务的最终到达地点。</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2.11合同价款：由合同约定的、在乙方完全履行合同义务后甲方应支付乙方的价款。</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2.12不可抗力：不能预见、不能避免并且不能克服的客观情况。</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3合格的供应商</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3.1根据政府采购法的规定，参与政府采购活动的供应商必须是满足《政府采购法》第二十二条第一款规定的全部条件的法人、其他组织或者自然人：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3.1.1具有独立承担民事责任的能力；</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3.1.2具有良好的商业信誉和健全的财务会计制度；</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3.1.3具有履行合同所必需的设备和专业技术能力；</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3.1.4有依法缴纳税收和社会保障资金的良好记录；</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3.1.5参加政府采购活动前三年内，在经营活动中没有重大违法记录；</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3.1.6法律、行政法规规定的其他条件。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3.2由于政府采购项目的差异性，供应商在参与具体政府采购项目活动时，还要仔细阅读该项目（或包）的资质及相关要求。</w:t>
      </w:r>
    </w:p>
    <w:p>
      <w:pPr>
        <w:spacing w:line="360" w:lineRule="auto"/>
        <w:ind w:firstLine="426" w:firstLineChars="202"/>
        <w:jc w:val="left"/>
        <w:rPr>
          <w:rFonts w:asciiTheme="minorEastAsia" w:hAnsiTheme="minorEastAsia" w:eastAsiaTheme="minorEastAsia"/>
          <w:b/>
          <w:szCs w:val="21"/>
        </w:rPr>
      </w:pPr>
      <w:r>
        <w:rPr>
          <w:rFonts w:asciiTheme="minorEastAsia" w:hAnsiTheme="minorEastAsia" w:eastAsiaTheme="minorEastAsia"/>
          <w:b/>
          <w:szCs w:val="21"/>
        </w:rPr>
        <w:t>3.3供应商存在下列情形之一的，不得参加本项目政府采购活动，否则所有报价均无效：</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（l）单位负责人为同一人或者存在控股、管理关系的不同供应商，不得参加同一合同项下（同一标段或者未划分标段的同一采购项目）的政府采购活动；</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（2）除单一来源项目外，为采购项目提供整体设计，规范编制或者项目管理、监理、检测等服务的供应商及其任何附属机构（单位），不得再参加该采购项目的其它采购活动，否则按照报价无效处理；</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（3）供应商被列入中国政府采购网正在公示的</w:t>
      </w:r>
      <w:r>
        <w:rPr>
          <w:rFonts w:hint="eastAsia" w:asciiTheme="minorEastAsia" w:hAnsiTheme="minorEastAsia" w:eastAsiaTheme="minorEastAsia"/>
          <w:szCs w:val="21"/>
        </w:rPr>
        <w:t>“</w:t>
      </w:r>
      <w:r>
        <w:rPr>
          <w:rFonts w:asciiTheme="minorEastAsia" w:hAnsiTheme="minorEastAsia" w:eastAsiaTheme="minorEastAsia"/>
          <w:szCs w:val="21"/>
        </w:rPr>
        <w:t>政府采购严重违法失信行为记录名单</w:t>
      </w:r>
      <w:r>
        <w:rPr>
          <w:rFonts w:hint="eastAsia" w:asciiTheme="minorEastAsia" w:hAnsiTheme="minorEastAsia" w:eastAsiaTheme="minorEastAsia"/>
          <w:szCs w:val="21"/>
        </w:rPr>
        <w:t>”</w:t>
      </w:r>
      <w:r>
        <w:rPr>
          <w:rFonts w:asciiTheme="minorEastAsia" w:hAnsiTheme="minorEastAsia" w:eastAsiaTheme="minorEastAsia"/>
          <w:szCs w:val="21"/>
        </w:rPr>
        <w:t>的（以本项目磋商会议当天正在公示的名单为准），不得参加本项目政府采购活动。</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（4）供应商在参加政府采购活动前3年内因违法经营被禁止在一定期限内参加政府采购活动，到本项目磋商会议当天仍在禁止期限内的，不得参加本项目政府采购活动。期限届满的，可以参加政府采购活动；</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3.4供应商必须确保自己在供应商库中注册的信息真实、准确，并保证响应文件中的有关信息与供应商库中的信息相一致。如因信息错漏使供应商蒙受损失，采购代理机构概不负责。</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4、供应商参与磋商活动的费用以及风险</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4.1供应商必须自行承担所有与参加政府采购活动的有关费用。不论结果如何，采购代理机构在任何情况下均无义务和责任承担这些费用。</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4.2供应商一旦购买了磋商文件并参加本次政府采购活动，即被认为接受了磋商文件中的所有条件和规定。</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4.3供应商应认真阅读磋商文件中所有的事项、格式、条款和规范等要求。如果没有按照磋商文件要求提交全部资料，或没有对磋商文件做出实质性响应，其风险应由供应商自行承担。</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4.4供应商所提供的所有资料（包括扫描件、复印件、影印打印件等）必须清晰，如因提供的资料难以辨认，其风险由供应商自行承担。</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5投标委托</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5.1供应商的法定代表人可以委托代表人处理投标事务。</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5.2委托代表人的资格条件：见供应商须知前附表。</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5.3委托代表人的代理权限：见供应商须知前附表。</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5.4委托代表人须持有法定代表人出具的符合格式要求的《授权委托书》（格式见附件）。</w:t>
      </w:r>
    </w:p>
    <w:p>
      <w:pPr>
        <w:pStyle w:val="3"/>
        <w:ind w:firstLine="646" w:firstLineChars="201"/>
        <w:rPr>
          <w:rFonts w:asciiTheme="minorEastAsia" w:hAnsiTheme="minorEastAsia" w:eastAsiaTheme="minorEastAsia"/>
        </w:rPr>
      </w:pPr>
      <w:bookmarkStart w:id="14" w:name="_Toc317237775"/>
      <w:bookmarkStart w:id="15" w:name="_Toc2249"/>
      <w:bookmarkStart w:id="16" w:name="_Toc32100"/>
      <w:bookmarkStart w:id="17" w:name="_Toc317237600"/>
      <w:r>
        <w:rPr>
          <w:rFonts w:hint="eastAsia" w:asciiTheme="minorEastAsia" w:hAnsiTheme="minorEastAsia" w:eastAsiaTheme="minorEastAsia"/>
        </w:rPr>
        <w:t>（二）竞争性磋商文件</w:t>
      </w:r>
      <w:bookmarkEnd w:id="14"/>
      <w:bookmarkEnd w:id="15"/>
      <w:bookmarkEnd w:id="16"/>
      <w:bookmarkEnd w:id="17"/>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6竞争性磋商文件的构成</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6.1竞争性磋商文件规定本次招标活动的规则，提供编制响应文件和参加投标的依据。竞争性磋商文件包括以下内容：</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第一章 竞争性磋商采购公告；</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第二章 供应商须知；</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第三章 采购项目要求；</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第四章 合同专用条款；</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第五章 评标方法和标准；</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第六章 响应文件格式。</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6.2供应商应当仔细阅读、充分关注和正确理解采购文件中陈述的所有事项，遵循格式文件的 规定和签署要求。不能对采购文件做出实质性响应的投标将被拒绝。</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7、</w:t>
      </w:r>
      <w:r>
        <w:rPr>
          <w:rFonts w:asciiTheme="minorEastAsia" w:hAnsiTheme="minorEastAsia" w:eastAsiaTheme="minorEastAsia"/>
          <w:b/>
          <w:szCs w:val="21"/>
        </w:rPr>
        <w:t>磋商文件的澄清</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1供应商可以对磋商文件中的有关问题（如含义不明确、同类问题表述不一致或者有明显文字和计算错误、遗漏、歧义等问题）以书面形式进行询问，或是认为磋商文件使自己的权益受到损害而需要提出质疑的（对磋商文件质疑的详细规定详见</w:t>
      </w:r>
      <w:r>
        <w:rPr>
          <w:rFonts w:hint="eastAsia" w:asciiTheme="minorEastAsia" w:hAnsiTheme="minorEastAsia" w:eastAsiaTheme="minorEastAsia"/>
          <w:szCs w:val="21"/>
        </w:rPr>
        <w:t>“</w:t>
      </w:r>
      <w:r>
        <w:rPr>
          <w:rFonts w:asciiTheme="minorEastAsia" w:hAnsiTheme="minorEastAsia" w:eastAsiaTheme="minorEastAsia"/>
          <w:szCs w:val="21"/>
        </w:rPr>
        <w:t>质疑与投诉</w:t>
      </w:r>
      <w:r>
        <w:rPr>
          <w:rFonts w:hint="eastAsia" w:asciiTheme="minorEastAsia" w:hAnsiTheme="minorEastAsia" w:eastAsiaTheme="minorEastAsia"/>
          <w:szCs w:val="21"/>
        </w:rPr>
        <w:t>”</w:t>
      </w:r>
      <w:r>
        <w:rPr>
          <w:rFonts w:asciiTheme="minorEastAsia" w:hAnsiTheme="minorEastAsia" w:eastAsiaTheme="minorEastAsia"/>
          <w:szCs w:val="21"/>
        </w:rPr>
        <w:t>），可以要求采购代理机进行答疑、澄清答复。</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.2供应商对磋商文件如有疑问，可以在磋商文件规定的询问或质疑截止时间之前，以书面形式（如电子邮件、传真、信件、电报等）向采购代理机构提交</w:t>
      </w:r>
      <w:r>
        <w:rPr>
          <w:rFonts w:hint="eastAsia" w:asciiTheme="minorEastAsia" w:hAnsiTheme="minorEastAsia" w:eastAsiaTheme="minorEastAsia"/>
          <w:szCs w:val="21"/>
        </w:rPr>
        <w:t>“</w:t>
      </w:r>
      <w:r>
        <w:rPr>
          <w:rFonts w:asciiTheme="minorEastAsia" w:hAnsiTheme="minorEastAsia" w:eastAsiaTheme="minorEastAsia"/>
          <w:szCs w:val="21"/>
        </w:rPr>
        <w:t>询问函</w:t>
      </w:r>
      <w:r>
        <w:rPr>
          <w:rFonts w:hint="eastAsia" w:asciiTheme="minorEastAsia" w:hAnsiTheme="minorEastAsia" w:eastAsiaTheme="minorEastAsia"/>
          <w:szCs w:val="21"/>
        </w:rPr>
        <w:t>”</w:t>
      </w:r>
      <w:r>
        <w:rPr>
          <w:rFonts w:asciiTheme="minorEastAsia" w:hAnsiTheme="minorEastAsia" w:eastAsiaTheme="minorEastAsia"/>
          <w:szCs w:val="21"/>
        </w:rPr>
        <w:t>或</w:t>
      </w:r>
      <w:r>
        <w:rPr>
          <w:rFonts w:hint="eastAsia" w:asciiTheme="minorEastAsia" w:hAnsiTheme="minorEastAsia" w:eastAsiaTheme="minorEastAsia"/>
          <w:szCs w:val="21"/>
        </w:rPr>
        <w:t>“</w:t>
      </w:r>
      <w:r>
        <w:rPr>
          <w:rFonts w:asciiTheme="minorEastAsia" w:hAnsiTheme="minorEastAsia" w:eastAsiaTheme="minorEastAsia"/>
          <w:szCs w:val="21"/>
        </w:rPr>
        <w:t>质疑函</w:t>
      </w:r>
      <w:r>
        <w:rPr>
          <w:rFonts w:hint="eastAsia" w:asciiTheme="minorEastAsia" w:hAnsiTheme="minorEastAsia" w:eastAsiaTheme="minorEastAsia"/>
          <w:szCs w:val="21"/>
        </w:rPr>
        <w:t>”</w:t>
      </w:r>
      <w:r>
        <w:rPr>
          <w:rFonts w:asciiTheme="minorEastAsia" w:hAnsiTheme="minorEastAsia" w:eastAsiaTheme="minorEastAsia"/>
          <w:szCs w:val="21"/>
        </w:rPr>
        <w:t>。采购代理机构对在此规定时间以前收到的、且需要做出澄清修改的问题，将以公告的形式在</w:t>
      </w:r>
      <w:r>
        <w:rPr>
          <w:rFonts w:hint="eastAsia" w:asciiTheme="minorEastAsia" w:hAnsiTheme="minorEastAsia" w:eastAsiaTheme="minorEastAsia"/>
          <w:szCs w:val="21"/>
        </w:rPr>
        <w:t>“</w:t>
      </w:r>
      <w:r>
        <w:rPr>
          <w:rFonts w:asciiTheme="minorEastAsia" w:hAnsiTheme="minorEastAsia" w:eastAsiaTheme="minorEastAsia"/>
          <w:szCs w:val="21"/>
        </w:rPr>
        <w:t>供应商须知前附表</w:t>
      </w:r>
      <w:r>
        <w:rPr>
          <w:rFonts w:hint="eastAsia" w:asciiTheme="minorEastAsia" w:hAnsiTheme="minorEastAsia" w:eastAsiaTheme="minorEastAsia"/>
          <w:szCs w:val="21"/>
        </w:rPr>
        <w:t>”</w:t>
      </w:r>
      <w:r>
        <w:rPr>
          <w:rFonts w:asciiTheme="minorEastAsia" w:hAnsiTheme="minorEastAsia" w:eastAsiaTheme="minorEastAsia"/>
          <w:szCs w:val="21"/>
        </w:rPr>
        <w:t>序号3所指定的网站上（以下简称</w:t>
      </w:r>
      <w:r>
        <w:rPr>
          <w:rFonts w:hint="eastAsia" w:asciiTheme="minorEastAsia" w:hAnsiTheme="minorEastAsia" w:eastAsiaTheme="minorEastAsia"/>
          <w:szCs w:val="21"/>
        </w:rPr>
        <w:t>“</w:t>
      </w:r>
      <w:r>
        <w:rPr>
          <w:rFonts w:asciiTheme="minorEastAsia" w:hAnsiTheme="minorEastAsia" w:eastAsiaTheme="minorEastAsia"/>
          <w:szCs w:val="21"/>
        </w:rPr>
        <w:t>指定的网站</w:t>
      </w:r>
      <w:r>
        <w:rPr>
          <w:rFonts w:hint="eastAsia" w:asciiTheme="minorEastAsia" w:hAnsiTheme="minorEastAsia" w:eastAsiaTheme="minorEastAsia"/>
          <w:szCs w:val="21"/>
        </w:rPr>
        <w:t>”</w:t>
      </w:r>
      <w:r>
        <w:rPr>
          <w:rFonts w:asciiTheme="minorEastAsia" w:hAnsiTheme="minorEastAsia" w:eastAsiaTheme="minorEastAsia"/>
          <w:szCs w:val="21"/>
        </w:rPr>
        <w:t>）作出澄清解释或补充说明，但不说明问题的来源，答复内容不得涉及商业秘密。逾期视同接受，在规定的询问或质疑截止时间后提出的任何针对磋商文件的询问或质疑，将不予受理。该更正补充公告是磋商文件不可或缺的组成部分，对参与采购活动的有关各方均具有约束力。</w:t>
      </w:r>
    </w:p>
    <w:p>
      <w:pPr>
        <w:spacing w:line="380" w:lineRule="atLeast"/>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.3供应商应主动上网查询该项目的相关公告。采购人、采购代理机构不承担供应商未及时关注相关信息引发的相关责任。</w:t>
      </w:r>
    </w:p>
    <w:p>
      <w:pPr>
        <w:spacing w:line="380" w:lineRule="atLeast"/>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.4供应商提出的询问超出采购人对采购代理机构委托授权范围或者回答范围的，采购代理机构应当告知供应商向采购人提出。</w:t>
      </w:r>
    </w:p>
    <w:p>
      <w:pPr>
        <w:spacing w:line="240" w:lineRule="atLeast"/>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8、</w:t>
      </w:r>
      <w:r>
        <w:rPr>
          <w:rFonts w:asciiTheme="minorEastAsia" w:hAnsiTheme="minorEastAsia" w:eastAsiaTheme="minorEastAsia"/>
          <w:b/>
          <w:szCs w:val="21"/>
        </w:rPr>
        <w:t>磋商文件的修改</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.1在本文件规定的提交首次响应文件截止之日前，采购人、采购代理机构可以对已发出的磋商文件进行必要的澄清或者修改，可能影响响应文件编制的，将按照7.2的相关程序执行。</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2采购人、采购代理机构将按法定程序对供应商针对磋商文件提出的询问或者质疑进行答复。如涉及到对磋商文件进行必要的澄清或者修改，可能影响响应文件编制的，采购人或者采购代理机构将在磋商文件规定的提交首次响应文件截止时间至少5日前将澄清或者修改内容及通知以更正补充公告的形式发布于指定的网站上，不足5日的，顺延供应商提交首次响应文件截止时间。答疑、补遗是磋商文件不可缺少的组成部分，对参与采购活动的有关各方均具有约束力。</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3为使供应商有充分时间对磋商文件的修改部分进行研究或由于其他原因，采购人、采购代理机构可以决定推迟响应文件提交的截止时间。推迟截止时间的通知将刊发在指定的网站上，不再另行通知。供应商应主动上网查询该项目的相关公告。采购人或采购代理机构不承担供应商未及时关注相关信息引发的相关责任。</w:t>
      </w:r>
    </w:p>
    <w:p>
      <w:pPr>
        <w:spacing w:line="360" w:lineRule="auto"/>
        <w:ind w:firstLine="422" w:firstLineChars="201"/>
        <w:jc w:val="left"/>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.4当磋商文件的澄清、修改、补充等在同一内容的表述上不一致时，以最后发出的为准。</w:t>
      </w:r>
    </w:p>
    <w:p>
      <w:pPr>
        <w:spacing w:line="380" w:lineRule="exact"/>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9答疑会和现场考察</w:t>
      </w:r>
    </w:p>
    <w:p>
      <w:pPr>
        <w:spacing w:line="380" w:lineRule="exact"/>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9.1答疑会和现场考察：见供应商须知前附表。</w:t>
      </w:r>
    </w:p>
    <w:p>
      <w:pPr>
        <w:pStyle w:val="3"/>
        <w:spacing w:before="100" w:after="100"/>
        <w:ind w:firstLine="646" w:firstLineChars="201"/>
        <w:rPr>
          <w:rFonts w:asciiTheme="minorEastAsia" w:hAnsiTheme="minorEastAsia" w:eastAsiaTheme="minorEastAsia"/>
        </w:rPr>
        <w:sectPr>
          <w:pgSz w:w="11906" w:h="16838"/>
          <w:pgMar w:top="1418" w:right="1418" w:bottom="1418" w:left="1588" w:header="851" w:footer="851" w:gutter="0"/>
          <w:cols w:space="720" w:num="1"/>
          <w:titlePg/>
          <w:docGrid w:type="lines" w:linePitch="312" w:charSpace="0"/>
        </w:sectPr>
      </w:pPr>
    </w:p>
    <w:p>
      <w:pPr>
        <w:pStyle w:val="3"/>
        <w:spacing w:before="100" w:after="100"/>
        <w:ind w:firstLine="646" w:firstLineChars="201"/>
        <w:rPr>
          <w:rFonts w:asciiTheme="minorEastAsia" w:hAnsiTheme="minorEastAsia" w:eastAsiaTheme="minorEastAsia"/>
        </w:rPr>
      </w:pPr>
      <w:bookmarkStart w:id="18" w:name="_Toc17218"/>
      <w:r>
        <w:rPr>
          <w:rFonts w:asciiTheme="minorEastAsia" w:hAnsiTheme="minorEastAsia" w:eastAsiaTheme="minorEastAsia"/>
        </w:rPr>
        <w:t>（三）响应文件的编制</w:t>
      </w:r>
      <w:bookmarkEnd w:id="18"/>
    </w:p>
    <w:p>
      <w:pPr>
        <w:spacing w:line="360" w:lineRule="auto"/>
        <w:ind w:left="414" w:leftChars="197" w:firstLine="103" w:firstLineChars="49"/>
        <w:jc w:val="left"/>
        <w:rPr>
          <w:rFonts w:asciiTheme="minorEastAsia" w:hAnsiTheme="minorEastAsia" w:eastAsiaTheme="minorEastAsia"/>
          <w:b/>
          <w:szCs w:val="21"/>
        </w:rPr>
      </w:pP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10响应文件计量单位和使用文字</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10.1所有计量均采用中华人民共和国法定计量单位。</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10.2响应文件使用中文编制。响应文件部分内容必须使用其他文字的，应当附有该文字的中文译本。供应商承担未附中文译本或中文译本不准确而引起不利后果。</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11联合体投标</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11.1本次采购不接受联合体投标。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12响应文件的组成</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12.1磋商函</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12.2开标一览表</w:t>
      </w:r>
    </w:p>
    <w:p>
      <w:pPr>
        <w:spacing w:line="360" w:lineRule="auto"/>
        <w:ind w:left="414" w:leftChars="197" w:firstLine="102" w:firstLineChars="49"/>
        <w:jc w:val="left"/>
        <w:rPr>
          <w:rFonts w:asciiTheme="minorEastAsia" w:hAnsiTheme="minorEastAsia" w:eastAsiaTheme="minorEastAsia"/>
        </w:rPr>
      </w:pPr>
      <w:r>
        <w:rPr>
          <w:rFonts w:hint="eastAsia" w:asciiTheme="minorEastAsia" w:hAnsiTheme="minorEastAsia" w:eastAsiaTheme="minorEastAsia"/>
          <w:szCs w:val="21"/>
        </w:rPr>
        <w:t>12.3分项报价明细表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12.4技术需求响应表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12.5法定代表人身份证明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12.6授权委托书</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12.7企业综合概况</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12.8磋商保证金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12.9无重大违法记录的书面声明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12.10信用查询记录</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12.11反商业贿赂承诺书</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12.12诚信投标、诚信履约承诺书</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12.13拟投入本项目的人员情况</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12.14项目实施服务方案</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12.15供应商认为需要提供的其它文件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12.16</w:t>
      </w:r>
      <w:r>
        <w:rPr>
          <w:rFonts w:asciiTheme="minorEastAsia" w:hAnsiTheme="minorEastAsia" w:eastAsiaTheme="minorEastAsia"/>
          <w:szCs w:val="21"/>
        </w:rPr>
        <w:t>第二次报价（格式）</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13响应文件编制说明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12.1响应文件必须按照竞争性磋商文件要求的统一格式顺序编写。要求响应文件全部内容制作详细的目录（包括页码的编制），为评审时查询作索引。</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12.2开标一览表是开标仪式上的唱标内容，必须按规定的格式填写。</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12.3响应文件除特殊规格的图纸或方案、图片资料等外，均应按A4规格制作。</w:t>
      </w:r>
    </w:p>
    <w:p>
      <w:pPr>
        <w:spacing w:line="360" w:lineRule="auto"/>
        <w:ind w:left="414" w:leftChars="197" w:firstLine="102" w:firstLineChars="49"/>
        <w:jc w:val="left"/>
        <w:rPr>
          <w:rFonts w:asciiTheme="minorEastAsia" w:hAnsiTheme="minorEastAsia" w:eastAsiaTheme="minorEastAsia"/>
        </w:rPr>
      </w:pPr>
      <w:r>
        <w:rPr>
          <w:rFonts w:hint="eastAsia" w:asciiTheme="minorEastAsia" w:hAnsiTheme="minorEastAsia" w:eastAsiaTheme="minorEastAsia"/>
        </w:rPr>
        <w:t>12.4供应商必须对其响应文件的真实性与准确性负责。供应商一旦成为成交供应商，其响应文件将作为合同的重要组成部分。</w:t>
      </w:r>
    </w:p>
    <w:p>
      <w:pPr>
        <w:spacing w:line="360" w:lineRule="auto"/>
        <w:ind w:left="414" w:leftChars="197" w:firstLine="102" w:firstLineChars="49"/>
        <w:jc w:val="left"/>
        <w:rPr>
          <w:rFonts w:asciiTheme="minorEastAsia" w:hAnsiTheme="minorEastAsia" w:eastAsiaTheme="minorEastAsia"/>
        </w:rPr>
      </w:pPr>
      <w:r>
        <w:rPr>
          <w:rFonts w:hint="eastAsia" w:asciiTheme="minorEastAsia" w:hAnsiTheme="minorEastAsia" w:eastAsiaTheme="minorEastAsia"/>
        </w:rPr>
        <w:t>12.5供应商不得在未征得采购代理机构许可的情况下，擅自对磋商文件的格式、条款和技术要求进行修改。</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13投标报价</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13.1响应文件的服务分项报价表上应清楚地标明供应商拟提供服务的名称（内容）、拟派分项负责人、完成周期、单价和总价等内容，采购项目在实施过程中所涉及的服务费用、人工费、投入设备费用、企业管理费、合理利润、规费、税金等所有费用应包括在服务报价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13.2除非特别要求，每个项目（或每个包）只允许有一个方案、一个总报价。否则，多方案、多报价的响应文件将不被接受。每种服务只允许有一个报价。任何分项报价有选择的方案和报价将不予接受。</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13.3经评审有效的最终成交报价是提供全部服务的验收价格，其总价即为履行合同的价格，供应商成交单价在合同实施期间不得因市场因素而变化，根据最后报价修正计算得出的成交单价在合同执行过程中是固定不变的，不得以任何理由予以变更。以可变动价格提交的报价将被认为是非实质响应而被拒绝。</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13.4投标报价不得高于该采购预算价，磋商实行两次报价，第一次报价供应商必须按照磋商文件的报价格式填报磋商报价，第二次报价为磋商文件通过评审合格后由磋商委员会分别组织供应商进行的最后一次报价，即为最终报价，磋商结果以供应商的最终报价为准。</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 xml:space="preserve">13.5第一次报价，由供应商依据采购预算价、磋商文件的有关要求、现场的实际情况并结合供应商自身技术和管理水平、经营状况、设施及相关规定进行报价，所报单价不需附单价分析表，由供应商自主确定报价，报价不可超出采购预算价，否则按废标处理。 </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13.6第二次报价，由供应商以经评审合格的第一次报价为基准值，按一定比例下浮进行报价，第二次报价可以和第一次报价相同但不能高于第一次报价。</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13.7</w:t>
      </w:r>
      <w:r>
        <w:rPr>
          <w:rFonts w:asciiTheme="minorEastAsia" w:hAnsiTheme="minorEastAsia" w:eastAsiaTheme="minorEastAsia"/>
          <w:szCs w:val="21"/>
        </w:rPr>
        <w:t>供应商磋商报价须以人民币（元）报价。</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14、</w:t>
      </w:r>
      <w:r>
        <w:rPr>
          <w:rFonts w:asciiTheme="minorEastAsia" w:hAnsiTheme="minorEastAsia" w:eastAsiaTheme="minorEastAsia"/>
          <w:b/>
          <w:szCs w:val="21"/>
        </w:rPr>
        <w:t>证明供应商合格的资格文件</w:t>
      </w:r>
    </w:p>
    <w:p>
      <w:pPr>
        <w:spacing w:line="360" w:lineRule="auto"/>
        <w:ind w:firstLine="422" w:firstLineChars="201"/>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4</w:t>
      </w:r>
      <w:r>
        <w:rPr>
          <w:rFonts w:asciiTheme="minorEastAsia" w:hAnsiTheme="minorEastAsia" w:eastAsiaTheme="minorEastAsia"/>
          <w:szCs w:val="21"/>
        </w:rPr>
        <w:t>.1供应商在其响应文件中，应包括证明其有资格参加采购活动、以及成交后有能力履行合同所必需的生产、技术、服务和财务管理等方面能力的证明文件。</w:t>
      </w:r>
    </w:p>
    <w:p>
      <w:pPr>
        <w:spacing w:line="360" w:lineRule="auto"/>
        <w:ind w:firstLine="424" w:firstLineChars="201"/>
        <w:jc w:val="left"/>
        <w:rPr>
          <w:rFonts w:asciiTheme="minorEastAsia" w:hAnsiTheme="minorEastAsia" w:eastAsiaTheme="minorEastAsia"/>
          <w:b/>
          <w:szCs w:val="21"/>
        </w:rPr>
      </w:pPr>
      <w:r>
        <w:rPr>
          <w:rFonts w:hint="eastAsia" w:asciiTheme="minorEastAsia" w:hAnsiTheme="minorEastAsia" w:eastAsiaTheme="minorEastAsia"/>
          <w:b/>
          <w:szCs w:val="21"/>
        </w:rPr>
        <w:t>15、</w:t>
      </w:r>
      <w:r>
        <w:rPr>
          <w:rFonts w:asciiTheme="minorEastAsia" w:hAnsiTheme="minorEastAsia" w:eastAsiaTheme="minorEastAsia"/>
          <w:b/>
          <w:szCs w:val="21"/>
        </w:rPr>
        <w:t>符合磋商文件的证明文件</w:t>
      </w:r>
    </w:p>
    <w:p>
      <w:pPr>
        <w:spacing w:line="360" w:lineRule="auto"/>
        <w:ind w:firstLine="422" w:firstLineChars="201"/>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r>
        <w:rPr>
          <w:rFonts w:asciiTheme="minorEastAsia" w:hAnsiTheme="minorEastAsia" w:eastAsiaTheme="minorEastAsia"/>
          <w:szCs w:val="21"/>
        </w:rPr>
        <w:t>.1如果供应商在响应文件中附有外文资料，必须把这些外文资料翻译成中文。对于关键性的证明文件，供应商应当提供与英文内容相同、且由同一人签署（或盖章）的中文原件，或经国内公证部门公证的中文翻译件。否则视为无效证明资料。属于评分所需资料的，不予计分。</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16响应保证金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16.1供应商必须在磋商保证金提交截止时间前，按照“供应商须知前附表”序号5的规定提交保证金。保证金有效期应当与响应文件有效期一致。如允许联合体形式参加磋商且供应商为联合体的，可以由联合体中的一方或者共同交纳保证金，其交纳的保证金，对联合体各方均具有约束力。</w:t>
      </w:r>
    </w:p>
    <w:p>
      <w:pPr>
        <w:spacing w:line="360" w:lineRule="auto"/>
        <w:ind w:left="414" w:leftChars="197" w:firstLine="102" w:firstLineChars="49"/>
        <w:jc w:val="left"/>
        <w:rPr>
          <w:rFonts w:asciiTheme="minorEastAsia" w:hAnsiTheme="minorEastAsia" w:eastAsiaTheme="minorEastAsia"/>
          <w:b/>
          <w:szCs w:val="21"/>
        </w:rPr>
      </w:pPr>
      <w:r>
        <w:rPr>
          <w:rFonts w:hint="eastAsia" w:asciiTheme="minorEastAsia" w:hAnsiTheme="minorEastAsia" w:eastAsiaTheme="minorEastAsia"/>
          <w:szCs w:val="21"/>
        </w:rPr>
        <w:t>16.2供应商提交的保证金必须在磋商保证金提交截止时间前足额到账（到账是指在本中心账户上能查询到该笔资金）。</w:t>
      </w:r>
    </w:p>
    <w:p>
      <w:pPr>
        <w:tabs>
          <w:tab w:val="left" w:pos="72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16.3</w:t>
      </w:r>
      <w:r>
        <w:rPr>
          <w:rFonts w:asciiTheme="minorEastAsia" w:hAnsiTheme="minorEastAsia" w:eastAsiaTheme="minorEastAsia"/>
          <w:szCs w:val="21"/>
        </w:rPr>
        <w:t>供应商应保证磋商保证金按时、足额到账。由停电、计算机系统故障等任何原因造成其保证金未能按时、足额到账而引起的后果，采购代理机构概不负责。</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16.4保证金账号：见供应商须知前附表。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16.5响应保证金用于保护本次招标活动，防范供应商恶意利用制度缺陷扰乱开标评标秩序，避免供应商投标后随意撤回投标或随意变更应承担的相应义务，给采购项目和采购单位造成损失。 </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16.6供应商未按竞争性磋商文件要提交响应保证金的，投标无效，</w:t>
      </w:r>
      <w:r>
        <w:rPr>
          <w:rFonts w:hint="eastAsia" w:asciiTheme="minorEastAsia" w:hAnsiTheme="minorEastAsia" w:eastAsiaTheme="minorEastAsia"/>
          <w:b/>
          <w:szCs w:val="21"/>
        </w:rPr>
        <w:t>将予以拒收。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16.7自成交通知书发出之日起5个工作日内退还未成交供应商的磋商保证金，自政府采购合同签订（并按要求报送备案）之日起5个工作日内退还成交供应商的磋商保证金。磋商文件、相关法律法规规定保证金不予退还以及政府采购监督管理部门视具体情况通知采购人暂停采购活动情形除外。</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16.8发生下列情况之一，响应保证金不予退还：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A. 供应商在提交响应文件截止时间后撤回响应文件的；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B. 采购过程中，供应商未按相关程序与磋商小组进行磋商（放弃磋商）的；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C. 供应商在响应文件中提供虚假材料的；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D. 供应商与采购人、其他供应商或者采购代理机构恶意串通的；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E. 在政府采购活动中行贿或者提供其他不正当利益的；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F. 评审阶段资格发生变化，供应商未依照《政府采购法实施条例》第二十一条的规定通知采购人和采购代理机构的；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G. 供应商成交后，在规定期限内：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(a) 除因不可抗力或磋商文件认可的情形以外，成交供应商不与采购人签订合同（放弃成交资格）的；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(b) 未能按照磋商文件的规定交纳履约保证金的；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(c) 在签订合同时向采购人提出附加条件的；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(d) 成交后有非法转包或违法分包行为的（本项目不得非法转包或分包）；或</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(e) 拒绝履行合同义务的；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(f) 磋商文件及相关法律法规规定的其他情形。</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(g)由于成交供应商的原因未能按照竞争性磋商文件的规定交纳履约保证金；供应商在本次投标过程中出现违反法律法规的行为、扰乱开标评标秩序的行为或恶意利用规则谋求不法利益的行为。</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17响应文件的有效期</w:t>
      </w:r>
    </w:p>
    <w:p>
      <w:pPr>
        <w:spacing w:line="360" w:lineRule="auto"/>
        <w:ind w:firstLine="516" w:firstLineChars="246"/>
        <w:jc w:val="left"/>
        <w:rPr>
          <w:rFonts w:asciiTheme="minorEastAsia" w:hAnsiTheme="minorEastAsia" w:eastAsiaTheme="minorEastAsia"/>
          <w:szCs w:val="21"/>
        </w:rPr>
      </w:pPr>
      <w:r>
        <w:rPr>
          <w:rFonts w:hint="eastAsia" w:asciiTheme="minorEastAsia" w:hAnsiTheme="minorEastAsia" w:eastAsiaTheme="minorEastAsia"/>
          <w:szCs w:val="21"/>
        </w:rPr>
        <w:t>17.1响应文件有效期在“供应商须知前附表”序号4中有明确的规定。供应商如未就此提出异议，则视同接受；如承诺的响应文件有效期短于此规定时间的，将被视为未实质性响应磋商文件而予以拒绝。</w:t>
      </w:r>
    </w:p>
    <w:p>
      <w:pPr>
        <w:spacing w:line="360" w:lineRule="auto"/>
        <w:ind w:firstLine="516" w:firstLineChars="246"/>
        <w:jc w:val="left"/>
        <w:rPr>
          <w:rFonts w:asciiTheme="minorEastAsia" w:hAnsiTheme="minorEastAsia" w:eastAsiaTheme="minorEastAsia"/>
          <w:szCs w:val="21"/>
        </w:rPr>
      </w:pPr>
      <w:r>
        <w:rPr>
          <w:rFonts w:hint="eastAsia" w:asciiTheme="minorEastAsia" w:hAnsiTheme="minorEastAsia" w:eastAsiaTheme="minorEastAsia"/>
          <w:szCs w:val="21"/>
        </w:rPr>
        <w:t>17.2在特殊情况下，采购代理机构可于原响应文件有效期满之前，向供应商提出延长响应文件有效期的要求。延长响应文件有效期的要求将被刊登在指定的网站上。</w:t>
      </w:r>
    </w:p>
    <w:p>
      <w:pPr>
        <w:spacing w:line="360" w:lineRule="auto"/>
        <w:ind w:firstLine="516" w:firstLineChars="246"/>
        <w:jc w:val="left"/>
        <w:rPr>
          <w:rFonts w:asciiTheme="minorEastAsia" w:hAnsiTheme="minorEastAsia" w:eastAsiaTheme="minorEastAsia"/>
          <w:szCs w:val="21"/>
        </w:rPr>
      </w:pPr>
      <w:r>
        <w:rPr>
          <w:rFonts w:hint="eastAsia" w:asciiTheme="minorEastAsia" w:hAnsiTheme="minorEastAsia" w:eastAsiaTheme="minorEastAsia"/>
          <w:szCs w:val="21"/>
        </w:rPr>
        <w:t>17.3供应商同意延长的，不得要求或被允许修改其响应文件的实质性内容，但应当相应延长其磋商保证金的有效期。供应商拒绝延长的，按照无效响应文件处理。该供应商可以在采购代理机构延长响应文件有效期公告后五个工作日内，以书面形式拒绝采购代理机构的这种要求而不失去其磋商保证金。如在规定的时间内未提出书面意见表示拒绝，将视为同意延长响应文件有效期。同意延长的供应商既不能要求也不允许修改其响应文件。第14款有关保证金的规定，在延长的响应文件有效期内继续有效。拒绝接受延长有效期要求的供应商，其投标将被拒绝，响应保证金将被退还。</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18响应文件的份数和签署</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18.1响应文件份数：见供应商须知前附表。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18.2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18.3响应文件正本（竞争性磋商文件格式中要求法人代表或授权委托人签字的内容和加盖投标单位公章）应由供应商的法定代表人或其授权的委托人逐页签字（或盖章）并加盖供应商公章。</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18.4全套响应文件应无涂改、无行间插字。除非这些删改是根据采购代理机构的要求实施的，或者是供应商造成的错误且必须修改的。修改处应由响应文件签字人签字证明。（注明：本项目要求供应商提交电子版响应文件；电子版响应文件与对应的响应文件正本必须一致。其载体必须是可以被读取的光盘或者U盘。电子版响应文件提交后不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18.5供应商未按上述要求提交响应文件或签字盖章的，将不能通过初步评审。</w:t>
      </w:r>
    </w:p>
    <w:p>
      <w:pPr>
        <w:pStyle w:val="3"/>
        <w:rPr>
          <w:rFonts w:asciiTheme="minorEastAsia" w:hAnsiTheme="minorEastAsia" w:eastAsiaTheme="minorEastAsia"/>
        </w:rPr>
      </w:pPr>
      <w:bookmarkStart w:id="19" w:name="_Toc317237777"/>
      <w:bookmarkStart w:id="20" w:name="_Toc317237602"/>
      <w:bookmarkStart w:id="21" w:name="_Toc13103"/>
      <w:bookmarkStart w:id="22" w:name="_Toc17294"/>
      <w:r>
        <w:rPr>
          <w:rFonts w:asciiTheme="minorEastAsia" w:hAnsiTheme="minorEastAsia" w:eastAsiaTheme="minorEastAsia"/>
        </w:rPr>
        <w:t>（四）</w:t>
      </w:r>
      <w:r>
        <w:rPr>
          <w:rFonts w:hint="eastAsia" w:asciiTheme="minorEastAsia" w:hAnsiTheme="minorEastAsia" w:eastAsiaTheme="minorEastAsia"/>
        </w:rPr>
        <w:t>响应文件的递交</w:t>
      </w:r>
      <w:bookmarkEnd w:id="19"/>
      <w:bookmarkEnd w:id="20"/>
      <w:bookmarkEnd w:id="21"/>
      <w:bookmarkEnd w:id="22"/>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19响应文件的装订、密封及标记</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19.1供应商应将响应文件的正本和所有副本用包装袋封装好，及报价一览表（另独立密封一份）。封装应该严密、不易破损。封口处应盖有供应商公章。</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19.2如果参加的项目分有多个包，则响应文件必须以包为单位进行封装。</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19.3响应文件包装袋上必须清楚写明项目的名称、项目编号、包号及包名（如果项目分有多个包）、供应商全称。</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19.4供应商须在规定的提交首次响应文件截止时间前由法定代表人或其授权代理人将响应文件送达指定地点。（详见“供应商须知前附表”序号10的规定）。否则该响应文件将予以拒收，原封退回。</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19.5供应商递交响应文件后，可以在规定的首次响应文件递交截止时间前修改或撤回，但这种修改和撤回，必须以书面形式通知采购人、采购代理机构。</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19.6供应商修改或撤回通知书，应有供应商法定代表人或其授权代理人签字。补充、修改的内容与响应文件不一致时，以补充、修改的内容为准。任何加行、涂改、增删，应有法定代表人或其授权代理人在旁边签字或加盖单位公章。</w:t>
      </w:r>
    </w:p>
    <w:p>
      <w:pPr>
        <w:spacing w:line="360" w:lineRule="auto"/>
        <w:ind w:firstLine="424" w:firstLineChars="202"/>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9</w:t>
      </w:r>
      <w:r>
        <w:rPr>
          <w:rFonts w:asciiTheme="minorEastAsia" w:hAnsiTheme="minorEastAsia" w:eastAsiaTheme="minorEastAsia"/>
          <w:szCs w:val="21"/>
        </w:rPr>
        <w:t>.7经相关程序进行补充、修改的响应文件须按磋商文件的规定重新进行密封、标记和递交。未按要求密封的或者逾期送达指定地点的响应文件将予以拒收。响应文件一经递交，在响应文件递交截止时间之后即不可撤回。在磋商过程中，供应商可以根据磋商小组提出的磋商问题（包括按19.17款程序进行的实质性变动）作出相应的更优良的修改。</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、响应文件的迟交以及撤回与保存</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.1采购人、采购代理机构将拒绝接收逾期送达指定地点的响应文件并原封退回。</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2响应文件提交截止时间后，供应商不得撤回响应文件，否则磋商保证金将不予退还，其磋商响应函中的相关承诺内容将被视为虚假承诺或虚假响应材料，由供应商承担相应的法律责任,情节严重的列入不良行为记录名单，在一至三年内禁止参加政府采购活动。</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.3供应商在评审完成之后，撤回其响应文件的，不影响该供应商响应文件的评审结果有效性。</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21投标截止</w:t>
      </w:r>
    </w:p>
    <w:p>
      <w:pPr>
        <w:spacing w:line="360" w:lineRule="auto"/>
        <w:ind w:left="414" w:leftChars="197" w:firstLine="102" w:firstLineChars="49"/>
        <w:jc w:val="left"/>
        <w:rPr>
          <w:rFonts w:asciiTheme="minorEastAsia" w:hAnsiTheme="minorEastAsia" w:eastAsiaTheme="minorEastAsia"/>
          <w:szCs w:val="21"/>
          <w:highlight w:val="yellow"/>
        </w:rPr>
      </w:pPr>
      <w:r>
        <w:rPr>
          <w:rFonts w:hint="eastAsia" w:asciiTheme="minorEastAsia" w:hAnsiTheme="minorEastAsia" w:eastAsiaTheme="minorEastAsia"/>
          <w:szCs w:val="21"/>
        </w:rPr>
        <w:t>21.1投标截止时间：见投标人须知或招标公告。</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21.2不投标：见供应商须知前附表。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21.3响应文件必须在投标截止时间前送达投标地点。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21.4采购代理机构推迟投标截止日期或截止时间，将在不晚于原定投标截止日期前发布公告。</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21.5在投标截止时间以后送达的响应文件，采购代理机构拒绝接收。</w:t>
      </w:r>
    </w:p>
    <w:p>
      <w:pPr>
        <w:pStyle w:val="3"/>
        <w:rPr>
          <w:rFonts w:asciiTheme="minorEastAsia" w:hAnsiTheme="minorEastAsia" w:eastAsiaTheme="minorEastAsia"/>
        </w:rPr>
      </w:pPr>
      <w:bookmarkStart w:id="23" w:name="_Toc317237603"/>
      <w:bookmarkStart w:id="24" w:name="_Toc317237778"/>
      <w:bookmarkStart w:id="25" w:name="_Toc19888"/>
      <w:bookmarkStart w:id="26" w:name="_Toc308"/>
      <w:r>
        <w:rPr>
          <w:rFonts w:asciiTheme="minorEastAsia" w:hAnsiTheme="minorEastAsia" w:eastAsiaTheme="minorEastAsia"/>
        </w:rPr>
        <w:t>（五）</w:t>
      </w:r>
      <w:r>
        <w:rPr>
          <w:rFonts w:hint="eastAsia" w:asciiTheme="minorEastAsia" w:hAnsiTheme="minorEastAsia" w:eastAsiaTheme="minorEastAsia"/>
        </w:rPr>
        <w:t>开标、评标</w:t>
      </w:r>
      <w:bookmarkEnd w:id="23"/>
      <w:bookmarkEnd w:id="24"/>
      <w:r>
        <w:rPr>
          <w:rFonts w:hint="eastAsia" w:asciiTheme="minorEastAsia" w:hAnsiTheme="minorEastAsia" w:eastAsiaTheme="minorEastAsia"/>
        </w:rPr>
        <w:t>和定标</w:t>
      </w:r>
      <w:bookmarkEnd w:id="25"/>
      <w:bookmarkEnd w:id="26"/>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21开标</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21.1采购代理机构按磋商文件规定的时间、地点公开举行开标仪式。开标仪式由采购代理机构主持，邀请采购人代表、供应商代表及有关工作人员参加。</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21.2参加开标仪式的供应商代表应携带本人身份证和法定代表人证明（或法定代表人授权委托书）签到，未携带以上证件的人员不得进入会场。每个供应商只能派出壹名代表进入开标仪式现场。</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21.3由供应商代表或相关监督部门查验响应文件的密封情况，经确认无误后拆封唱标。</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21.4唱标人宣读供应商的名称、投标价格、服务期限及其投标的修改、投标的撤回等。记录人制作开标记录。</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21.5响应文件中开标一览表（报价表）内容与响应文件中明细表内容不一致的，以开标一览表（报价表）为准。</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21.6唱标以开标一览表中的大写金额为准。当出现大写金额与小写金额不一致或总价金额与按单价计算的汇总金额不一致等法定可修正情形时，由评审委员会在初步审查时进行修正。</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21.7供应商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21.8在开标时，响应文件有下列情况之一者，将被视为无效投标：</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21.8.1投标截止时间后送达的响应文件；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21.8.2响应文件未按规定的方式密封。</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22评审委员会</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22.1评审委员会组成：见供应商须知前附表。</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23评标内容的保密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23.1开标后，至正式授予成交供应商合同止，凡属于审查、澄清、评价和比较投标的所有资料、有资料有关授予合同的信息等，都不能向供应商或与评标无关的其他人泄露。</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23.2在响应文件的审查、澄清、评价和比较以及授予合同的过程中，供应商对采购人、招标代理机构和评审委员会成员施加影响的任何行为，都将导致其投标资格被取消。</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23.3在评标期间，评审委员会将通过指定联络人与供应商进行联系。</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24对响应文件的初步审查</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24.1初步审查内容为响应文件是否实质性响应竞争性磋商文件的要求、内容是否完整、价格构成有无计算错误、文件签署是否齐全。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24.2初步审查中，对价格的计算错误按下述原则修正：</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24.2.1响应文件中的大写金额和小写金额不一致的，以大写金额为准；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24.2.2总价金额与按单价汇总金额不一致的，以单价金额计算结果为准；单价金额小数点有明显错位的，应以总价为准，并修改单价；</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24.2.3对不同文字文本响应文件的解释发生异议的，以中文文本为准。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24.2.4供应商不同意以上修正，其投标将被拒绝。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24.3与竞争性磋商文件有重大偏离的响应文件将被拒绝。重大偏离系指服务的质量不能满足竞争性磋商文件的要求。这些偏离不允许在开标后修正。但评审委员会将允许修改投标中不构成重大偏离的微小的、非正规的不一致或不正规的地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24.4评审委员会对响应文件的判定，只依据响应文件的内容，不依靠开标后的任何外来证明。</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24.5单位负责人为同一人或者存在直接控股、管理关系的不同供应商，不得参加同一合同项下的政府采购活动。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24.6下列响应文件将被拒绝：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24.6.1响应文件未按照本须知第16条规定签署和盖章；</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24.6.2未按规定提交资格文件；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24.6.3与竞争性磋商文件有重大偏离；</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24.6.4供应商拒绝修正错误；</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24.6.5供应商的报价是选择性的；</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24.6.6拆包报价的。</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25投标的澄清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25.1评审委员会可以书面方式要求供应商对响应文件中含义不明确、对同类问题表述不一致或者有明显文字和计算错误的内容作必要的澄清、说明或者补正。澄清、说明或者补正应以书面 方式进行并不得超出响应文件的范围或者改变响应文件的实质性内容。供应商必须按照评审委员会通知时间、地点派技术和商务人员进行澄清。</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25.2供应商对响应文件的澄清、说明或者补正应有供应商代表的签署，并作为响应文件的组成部分。</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26定标</w:t>
      </w:r>
    </w:p>
    <w:p>
      <w:pPr>
        <w:spacing w:line="360" w:lineRule="auto"/>
        <w:ind w:left="414" w:leftChars="197" w:firstLine="102" w:firstLineChars="49"/>
        <w:jc w:val="left"/>
        <w:rPr>
          <w:rFonts w:asciiTheme="minorEastAsia" w:hAnsiTheme="minorEastAsia" w:eastAsiaTheme="minorEastAsia"/>
          <w:b/>
          <w:szCs w:val="21"/>
        </w:rPr>
      </w:pPr>
      <w:r>
        <w:rPr>
          <w:rFonts w:hint="eastAsia" w:asciiTheme="minorEastAsia" w:hAnsiTheme="minorEastAsia" w:eastAsiaTheme="minorEastAsia"/>
          <w:szCs w:val="21"/>
        </w:rPr>
        <w:t>26.1采购人按照评标委员会推荐的成交候选人顺序确定成交供应商，评审委员会推荐成交候选人的人数见供应商须知前附表。</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26.2评审委员会将仅对按照本须知第23条确定为实质上响应竞争性磋商文件要求的响应文件进行评价和比较。</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26.3评审方法：见供应商须知前附表。</w:t>
      </w:r>
    </w:p>
    <w:p>
      <w:pPr>
        <w:pStyle w:val="3"/>
        <w:rPr>
          <w:rFonts w:asciiTheme="minorEastAsia" w:hAnsiTheme="minorEastAsia" w:eastAsiaTheme="minorEastAsia"/>
        </w:rPr>
      </w:pPr>
      <w:bookmarkStart w:id="27" w:name="_Toc29355"/>
      <w:bookmarkStart w:id="28" w:name="_Toc317237779"/>
      <w:bookmarkStart w:id="29" w:name="_Toc317237604"/>
      <w:bookmarkStart w:id="30" w:name="_Toc25495"/>
      <w:r>
        <w:rPr>
          <w:rFonts w:asciiTheme="minorEastAsia" w:hAnsiTheme="minorEastAsia" w:eastAsiaTheme="minorEastAsia"/>
        </w:rPr>
        <w:t>（</w:t>
      </w:r>
      <w:r>
        <w:rPr>
          <w:rFonts w:hint="eastAsia" w:asciiTheme="minorEastAsia" w:hAnsiTheme="minorEastAsia" w:eastAsiaTheme="minorEastAsia"/>
        </w:rPr>
        <w:t>六</w:t>
      </w:r>
      <w:r>
        <w:rPr>
          <w:rFonts w:asciiTheme="minorEastAsia" w:hAnsiTheme="minorEastAsia" w:eastAsiaTheme="minorEastAsia"/>
        </w:rPr>
        <w:t>）</w:t>
      </w:r>
      <w:r>
        <w:rPr>
          <w:rFonts w:hint="eastAsia" w:asciiTheme="minorEastAsia" w:hAnsiTheme="minorEastAsia" w:eastAsiaTheme="minorEastAsia"/>
        </w:rPr>
        <w:t>授予合同</w:t>
      </w:r>
      <w:bookmarkEnd w:id="27"/>
      <w:bookmarkEnd w:id="28"/>
      <w:bookmarkEnd w:id="29"/>
      <w:bookmarkEnd w:id="30"/>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27成交供应商的确认</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27.1评审委员会根据本竞争性磋商文件第五部分《评标方法和标准》的规定，对供应商的资格进行审查，对响应文件进行评价和比较，按照《评标方法和标准》排序原则推荐成交候选人。</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27.2采购人在授标时可以增加中标货物和服务的数量，但增加的数量不得超过中标货物和服务数量的10%。</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27.3评审委员会有权按竞争性磋商文件的要求评定并推荐成交候选人，也有权拒绝任何或所有不符合竞争性磋商文件要求的供应商的投标。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28合同授予标准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28.1采购人应当把合同授予评审委员会按本须知第25条规定推荐的第一顺序成交候选人。被授予合同的供应商必须具有实施本合同的能力和资源。</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28.2确认成交供应商之前，采购人有权对成交候选人诚信履约的能力进行最后审查。审查方式包括询问、调查、考察、要求成交候选人作出履约承诺或担保等。如果发现成交候选人提供了虚假 材料，在投标响应中有故意隐瞒或虚报的情节，在以往的中标项目中有不诚信履约的情形，不 能按采购人要求作出相应的履约承诺或担保等，采购人有权否决其中标资格，按顺序确定排名随后的成交候选人中标。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29履约担保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   29.1 在签订合同前，成交供应商应按供应商须知前附表规定的金额、担保形式向采购人提交履约担保。联合体中标的，其履约担保由牵头人递交，并应符合供应商须知前附表规定的金额、担保形式提交履约担保。</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 xml:space="preserve">    29.2 中标不能按29.1项要求提交履约担保的，视为放弃中标，其响应保证金不予退还，给采购人造成的损失超过响应保证金数额的，成交供应商还应当对超过部分予以赔偿。 </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30  中标通知</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30.1 确定成交供应商后，招标采购代理机构在发布成交公告的同时，以书面形式向成交供应商发出成交通知书。成交通知书应当规定签署合同的日期和地点。</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30.2 成交通知书的送达方式，包括传真、快递、电子邮件和委托代理人领取。招标采购代理机构可以选用其中一种或多种方式送达。</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30.3 成交通知书是合同的组成部分。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30.4 招标采购代理机构没有对未成交供应商解释落标原因的义务。</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31  签订合同</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31.1采购人和成交供应商应当按照成交通知书规定的期限签订合同。成交通知书规定的期限最长不得超过30 天。</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31.2成交供应商拒签合同，或不能在规定的期限内与采购人签订合同，采购人有权取消其中标资格，其响应保证金不予退还。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31.3成交供应商放弃中标，其响应保证金不予退还。</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31.4成交供应商放弃中标或被取消中标资格后，采购人有权按评审委员会推荐的顺序确定备选成交候选人中标并与之签订合同。所有被确定中标的候选成交供应商均放弃中标或被取消中标资格，采购人应当重新组织招标。弃标或被取消中标资格的供应商不得参加重新招标。</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31.5成交供应商拒签合同或放弃中标是违约行为，应当依法赔偿违约行为给采购人造成的实际损失。</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31.6前款所称“违约行为给采购人造成的实际损失”，是指顺延成交供应商的中标价格高于违约人中标价格的高出部分。</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31.7签订合同及合同条款应以竞争性磋商文件和成交供应商的响应文件为依据。</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32  验收</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32.1成交供应商与采购人应严格按照竞争性磋商文件规定的标准和响应文件承诺的条件进行验收。</w:t>
      </w:r>
    </w:p>
    <w:p>
      <w:pPr>
        <w:spacing w:line="360" w:lineRule="auto"/>
        <w:ind w:left="414" w:leftChars="197" w:firstLine="102" w:firstLineChars="49"/>
        <w:jc w:val="left"/>
        <w:rPr>
          <w:rFonts w:hint="eastAsia" w:asciiTheme="minorEastAsia" w:hAnsiTheme="minorEastAsia" w:eastAsiaTheme="minorEastAsia"/>
          <w:szCs w:val="21"/>
        </w:rPr>
      </w:pPr>
      <w:r>
        <w:rPr>
          <w:rFonts w:hint="eastAsia" w:asciiTheme="minorEastAsia" w:hAnsiTheme="minorEastAsia" w:eastAsiaTheme="minorEastAsia"/>
          <w:szCs w:val="21"/>
        </w:rPr>
        <w:t>32.2采购人可以独立邀请第三方参与验收。验收出现争议时，成交供应商可以与采购人协商共同邀请第三方参与验收。</w:t>
      </w:r>
    </w:p>
    <w:p>
      <w:pPr>
        <w:spacing w:line="360" w:lineRule="auto"/>
        <w:ind w:left="414" w:leftChars="197" w:firstLine="103" w:firstLineChars="49"/>
        <w:jc w:val="left"/>
        <w:rPr>
          <w:rFonts w:ascii="宋体" w:hAnsi="宋体"/>
          <w:b/>
          <w:szCs w:val="21"/>
          <w:highlight w:val="none"/>
        </w:rPr>
      </w:pPr>
      <w:r>
        <w:rPr>
          <w:rFonts w:hint="eastAsia" w:ascii="宋体" w:hAnsi="宋体"/>
          <w:b/>
          <w:szCs w:val="21"/>
          <w:highlight w:val="none"/>
        </w:rPr>
        <w:t>33  代理服务费</w:t>
      </w:r>
    </w:p>
    <w:p>
      <w:pPr>
        <w:spacing w:line="360" w:lineRule="auto"/>
        <w:ind w:left="414" w:leftChars="197" w:firstLine="103" w:firstLineChars="49"/>
        <w:jc w:val="left"/>
        <w:rPr>
          <w:rFonts w:ascii="宋体" w:hAnsi="宋体"/>
          <w:b/>
          <w:bCs/>
          <w:szCs w:val="21"/>
          <w:highlight w:val="none"/>
        </w:rPr>
      </w:pPr>
      <w:r>
        <w:rPr>
          <w:rFonts w:hint="eastAsia" w:ascii="宋体" w:hAnsi="宋体"/>
          <w:b/>
          <w:bCs/>
          <w:szCs w:val="21"/>
          <w:highlight w:val="none"/>
        </w:rPr>
        <w:t>33.1代理服务费：招标代理服务费按本项目招标代理合同约定由</w:t>
      </w:r>
      <w:r>
        <w:rPr>
          <w:rFonts w:hint="eastAsia" w:ascii="宋体" w:hAnsi="宋体"/>
          <w:b/>
          <w:bCs/>
          <w:szCs w:val="21"/>
          <w:highlight w:val="none"/>
          <w:lang w:val="en-US" w:eastAsia="zh-CN"/>
        </w:rPr>
        <w:t>中</w:t>
      </w:r>
      <w:r>
        <w:rPr>
          <w:rFonts w:hint="eastAsia" w:ascii="宋体" w:hAnsi="宋体"/>
          <w:b/>
          <w:bCs/>
          <w:szCs w:val="21"/>
          <w:highlight w:val="none"/>
        </w:rPr>
        <w:t>标人支付。收费标准参照《海南省物价局关于降低部分招标代理服务收费标准的通知》（琼价费管[2011]225号）收取。</w:t>
      </w:r>
    </w:p>
    <w:p>
      <w:pPr>
        <w:pStyle w:val="3"/>
        <w:rPr>
          <w:rFonts w:asciiTheme="minorEastAsia" w:hAnsiTheme="minorEastAsia" w:eastAsiaTheme="minorEastAsia"/>
        </w:rPr>
      </w:pPr>
      <w:bookmarkStart w:id="31" w:name="_Toc317237780"/>
      <w:bookmarkStart w:id="32" w:name="_Toc317237605"/>
      <w:bookmarkStart w:id="33" w:name="_Toc1715"/>
      <w:bookmarkStart w:id="34" w:name="_Toc9629"/>
      <w:r>
        <w:rPr>
          <w:rFonts w:asciiTheme="minorEastAsia" w:hAnsiTheme="minorEastAsia" w:eastAsiaTheme="minorEastAsia"/>
        </w:rPr>
        <w:t>（</w:t>
      </w:r>
      <w:r>
        <w:rPr>
          <w:rFonts w:hint="eastAsia" w:asciiTheme="minorEastAsia" w:hAnsiTheme="minorEastAsia" w:eastAsiaTheme="minorEastAsia"/>
        </w:rPr>
        <w:t>七</w:t>
      </w:r>
      <w:r>
        <w:rPr>
          <w:rFonts w:asciiTheme="minorEastAsia" w:hAnsiTheme="minorEastAsia" w:eastAsiaTheme="minorEastAsia"/>
        </w:rPr>
        <w:t>）</w:t>
      </w:r>
      <w:r>
        <w:rPr>
          <w:rFonts w:hint="eastAsia" w:asciiTheme="minorEastAsia" w:hAnsiTheme="minorEastAsia" w:eastAsiaTheme="minorEastAsia"/>
        </w:rPr>
        <w:t>询问、质疑和投诉</w:t>
      </w:r>
      <w:bookmarkEnd w:id="31"/>
      <w:bookmarkEnd w:id="32"/>
      <w:bookmarkEnd w:id="33"/>
      <w:bookmarkEnd w:id="34"/>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34  询问</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34.1供应商对本采购活动事项有疑问的，应当向采购人或招标采购代理机构提出询问。</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34.2采购人或招标采购代理机构按照政府采购相关的法律法规依法做出相应答复。</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35  质疑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35.1供应商认为采购文件、采购过程和中标、成交结果使自己的权益受到损害的，可以在知道或者应知其权益受到损害之日起七个工作日内，以书面形式向本采购代理机构或向采购人提出质疑。</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35.2质疑必须以书面形式提出，并符合政府采购相关法律法规的规定。</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36  投诉</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36.1供应商对质疑事项的答复不满意，或者没有在法定期限内得到答复的，可以依法向政府采购监管部门进行投诉。</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36.2供应商的投诉，应当符合政府采购相关法律法规的相关规定。</w:t>
      </w:r>
    </w:p>
    <w:p>
      <w:pPr>
        <w:pStyle w:val="3"/>
        <w:rPr>
          <w:rFonts w:asciiTheme="minorEastAsia" w:hAnsiTheme="minorEastAsia" w:eastAsiaTheme="minorEastAsia"/>
        </w:rPr>
      </w:pPr>
      <w:bookmarkStart w:id="35" w:name="_Toc317237606"/>
      <w:bookmarkStart w:id="36" w:name="_Toc24675"/>
      <w:bookmarkStart w:id="37" w:name="_Toc12904"/>
      <w:bookmarkStart w:id="38" w:name="_Toc317237781"/>
      <w:r>
        <w:rPr>
          <w:rFonts w:asciiTheme="minorEastAsia" w:hAnsiTheme="minorEastAsia" w:eastAsiaTheme="minorEastAsia"/>
        </w:rPr>
        <w:t>（</w:t>
      </w:r>
      <w:r>
        <w:rPr>
          <w:rFonts w:hint="eastAsia" w:asciiTheme="minorEastAsia" w:hAnsiTheme="minorEastAsia" w:eastAsiaTheme="minorEastAsia"/>
        </w:rPr>
        <w:t>八</w:t>
      </w:r>
      <w:r>
        <w:rPr>
          <w:rFonts w:asciiTheme="minorEastAsia" w:hAnsiTheme="minorEastAsia" w:eastAsiaTheme="minorEastAsia"/>
        </w:rPr>
        <w:t>）</w:t>
      </w:r>
      <w:r>
        <w:rPr>
          <w:rFonts w:hint="eastAsia" w:asciiTheme="minorEastAsia" w:hAnsiTheme="minorEastAsia" w:eastAsiaTheme="minorEastAsia"/>
        </w:rPr>
        <w:t>纪律和监督</w:t>
      </w:r>
      <w:bookmarkEnd w:id="35"/>
      <w:bookmarkEnd w:id="36"/>
      <w:bookmarkEnd w:id="37"/>
      <w:bookmarkEnd w:id="38"/>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37  对采购人的纪律要求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采购人不得泄漏招标投标活动中应当保密的情况和资料，不得与供应商串通损害国家利益、社会公共利益或他人的合法权益。</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38  对供应商的纪律要求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不得提供虚假材料谋取中标；不得采取不正当手段诋毁、排挤其他供应商；不得与招标采购单位、其他供应商恶意串通；不得向招标采购单位、评审委员会成员行贿或者提供其他不正当利益；不得拒不遵守开标纪律，故意扰乱开标会场秩序或其他无理取闹行为；不得在招标过程中与招标采购单位进行协商磋商；不得拒绝有关部门的监督检查或者向监督检查部门提供虚假情况。有上述情形之一的供应商，属于不合格供应商，其投标或中标资格将被取消。</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39  对评审委员会成员的纪律要求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评审委员会成员不得收受他人的财物或者其他好处，不得向他人透漏对响应文件的评审和比较、成交候选人的推荐情况以及评标有关的其他情况。在评标活动中，评审委员会成员不得擅离职守，影响评标程序正常进行，不得使用本竞争性磋商文件第五部分“评标方法和标准”的规定之外的评审因素和标准进行评标。</w:t>
      </w:r>
    </w:p>
    <w:p>
      <w:pPr>
        <w:spacing w:line="360" w:lineRule="auto"/>
        <w:ind w:left="414" w:leftChars="197" w:firstLine="103" w:firstLineChars="49"/>
        <w:jc w:val="left"/>
        <w:rPr>
          <w:rFonts w:asciiTheme="minorEastAsia" w:hAnsiTheme="minorEastAsia" w:eastAsiaTheme="minorEastAsia"/>
          <w:b/>
          <w:szCs w:val="21"/>
        </w:rPr>
      </w:pPr>
      <w:r>
        <w:rPr>
          <w:rFonts w:hint="eastAsia" w:asciiTheme="minorEastAsia" w:hAnsiTheme="minorEastAsia" w:eastAsiaTheme="minorEastAsia"/>
          <w:b/>
          <w:szCs w:val="21"/>
        </w:rPr>
        <w:t>40  对与评标活动有关的工作人员的纪律要求</w:t>
      </w:r>
    </w:p>
    <w:p>
      <w:pPr>
        <w:spacing w:line="360" w:lineRule="auto"/>
        <w:ind w:left="414" w:leftChars="197" w:firstLine="102" w:firstLineChars="49"/>
        <w:jc w:val="left"/>
        <w:rPr>
          <w:rFonts w:asciiTheme="minorEastAsia" w:hAnsiTheme="minorEastAsia" w:eastAsiaTheme="minorEastAsia"/>
          <w:szCs w:val="21"/>
        </w:rPr>
      </w:pPr>
      <w:r>
        <w:rPr>
          <w:rFonts w:hint="eastAsia" w:asciiTheme="minorEastAsia" w:hAnsiTheme="minorEastAsia" w:eastAsiaTheme="minorEastAsia"/>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spacing w:line="360" w:lineRule="auto"/>
        <w:ind w:firstLine="460" w:firstLineChars="191"/>
        <w:rPr>
          <w:rFonts w:asciiTheme="minorEastAsia" w:hAnsiTheme="minorEastAsia" w:eastAsiaTheme="minorEastAsia"/>
          <w:b/>
          <w:color w:val="000000"/>
          <w:sz w:val="24"/>
        </w:rPr>
      </w:pPr>
      <w:bookmarkStart w:id="39" w:name="_Toc501635358"/>
      <w:bookmarkStart w:id="40" w:name="_Toc516470722"/>
      <w:bookmarkStart w:id="41" w:name="_Toc468811121"/>
      <w:bookmarkStart w:id="42" w:name="_Toc220856263"/>
      <w:bookmarkStart w:id="43" w:name="_Toc318704165"/>
      <w:bookmarkStart w:id="44" w:name="_Toc497236368"/>
      <w:r>
        <w:rPr>
          <w:rFonts w:hint="eastAsia" w:asciiTheme="minorEastAsia" w:hAnsiTheme="minorEastAsia" w:eastAsiaTheme="minorEastAsia"/>
          <w:b/>
          <w:color w:val="000000"/>
          <w:sz w:val="24"/>
        </w:rPr>
        <w:t>41．政策功能</w:t>
      </w:r>
      <w:bookmarkEnd w:id="39"/>
      <w:bookmarkEnd w:id="40"/>
      <w:bookmarkEnd w:id="41"/>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1 </w:t>
      </w:r>
      <w:r>
        <w:rPr>
          <w:rFonts w:hint="eastAsia" w:asciiTheme="minorEastAsia" w:hAnsiTheme="minorEastAsia" w:eastAsiaTheme="minorEastAsia"/>
          <w:szCs w:val="21"/>
        </w:rPr>
        <w:t>本次招标优先选购中华人民共和国财政部公布的《政府采购自主创新产品目录》和《节能环保产品目录》的标的物。</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2 </w:t>
      </w:r>
      <w:r>
        <w:rPr>
          <w:rFonts w:hint="eastAsia" w:asciiTheme="minorEastAsia" w:hAnsiTheme="minorEastAsia" w:eastAsiaTheme="minorEastAsia"/>
          <w:szCs w:val="21"/>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Theme="minorEastAsia" w:hAnsiTheme="minorEastAsia" w:eastAsiaTheme="minorEastAsia"/>
          <w:szCs w:val="21"/>
        </w:rPr>
        <w:t> </w:t>
      </w:r>
      <w:r>
        <w:rPr>
          <w:rFonts w:hint="eastAsia" w:asciiTheme="minorEastAsia" w:hAnsiTheme="minorEastAsia" w:eastAsiaTheme="minorEastAsia"/>
          <w:szCs w:val="21"/>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3 </w:t>
      </w:r>
      <w:r>
        <w:rPr>
          <w:rFonts w:hint="eastAsia" w:asciiTheme="minorEastAsia" w:hAnsiTheme="minorEastAsia" w:eastAsiaTheme="minorEastAsia"/>
          <w:szCs w:val="21"/>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4 </w:t>
      </w:r>
      <w:r>
        <w:rPr>
          <w:rFonts w:hint="eastAsia" w:asciiTheme="minorEastAsia" w:hAnsiTheme="minorEastAsia" w:eastAsiaTheme="minorEastAsia"/>
          <w:szCs w:val="21"/>
        </w:rPr>
        <w:t>投标产品属于政府强制采购节能产品的，投标人应当选择《节能产品政府采购清单》中的产品投标，并提供有效的节能产品认证证书复印件。</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5 </w:t>
      </w:r>
      <w:r>
        <w:rPr>
          <w:rFonts w:hint="eastAsia" w:asciiTheme="minorEastAsia" w:hAnsiTheme="minorEastAsia" w:eastAsiaTheme="minorEastAsia"/>
          <w:szCs w:val="21"/>
        </w:rPr>
        <w:t>招标文件中提供的参考产品品牌或型号，是采购人根据项目所要实现的功能根据市场情况列出的品牌或型号，并不是限制条件。</w:t>
      </w:r>
    </w:p>
    <w:p>
      <w:pPr>
        <w:tabs>
          <w:tab w:val="left" w:pos="7665"/>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w:t>
      </w:r>
      <w:r>
        <w:rPr>
          <w:rFonts w:asciiTheme="minorEastAsia" w:hAnsiTheme="minorEastAsia" w:eastAsiaTheme="minorEastAsia"/>
          <w:szCs w:val="21"/>
        </w:rPr>
        <w:t>6 </w:t>
      </w:r>
      <w:r>
        <w:rPr>
          <w:rFonts w:hint="eastAsia" w:asciiTheme="minorEastAsia" w:hAnsiTheme="minorEastAsia" w:eastAsiaTheme="minorEastAsia"/>
          <w:szCs w:val="21"/>
        </w:rPr>
        <w:t>对于非专门面向中小企业的项目，对小型和微型企业产品的价格给予</w:t>
      </w:r>
      <w:r>
        <w:rPr>
          <w:rFonts w:asciiTheme="minorEastAsia" w:hAnsiTheme="minorEastAsia" w:eastAsiaTheme="minorEastAsia"/>
          <w:szCs w:val="21"/>
        </w:rPr>
        <w:t>6%</w:t>
      </w:r>
      <w:r>
        <w:rPr>
          <w:rFonts w:hint="eastAsia" w:asciiTheme="minorEastAsia" w:hAnsiTheme="minorEastAsia" w:eastAsiaTheme="minorEastAsia"/>
          <w:szCs w:val="21"/>
        </w:rPr>
        <w:t>的扣除，用扣除后的价格参与评审。参加投标的中小企业，应当提供《中小企业声明函》（“中小企业划型标准”详见《关于印发中小企业划型标准规定的通知》工信部联企业（</w:t>
      </w:r>
      <w:r>
        <w:rPr>
          <w:rFonts w:asciiTheme="minorEastAsia" w:hAnsiTheme="minorEastAsia" w:eastAsiaTheme="minorEastAsia"/>
          <w:szCs w:val="21"/>
        </w:rPr>
        <w:t>2011</w:t>
      </w:r>
      <w:r>
        <w:rPr>
          <w:rFonts w:hint="eastAsia" w:asciiTheme="minorEastAsia" w:hAnsiTheme="minorEastAsia" w:eastAsiaTheme="minorEastAsia"/>
          <w:szCs w:val="21"/>
        </w:rPr>
        <w:t>）</w:t>
      </w:r>
      <w:r>
        <w:rPr>
          <w:rFonts w:asciiTheme="minorEastAsia" w:hAnsiTheme="minorEastAsia" w:eastAsiaTheme="minorEastAsia"/>
          <w:szCs w:val="21"/>
        </w:rPr>
        <w:t>300</w:t>
      </w:r>
      <w:r>
        <w:rPr>
          <w:rFonts w:hint="eastAsia" w:asciiTheme="minorEastAsia" w:hAnsiTheme="minorEastAsia" w:eastAsiaTheme="minorEastAsia"/>
          <w:szCs w:val="21"/>
        </w:rPr>
        <w:t>号）。</w:t>
      </w:r>
    </w:p>
    <w:bookmarkEnd w:id="42"/>
    <w:bookmarkEnd w:id="43"/>
    <w:bookmarkEnd w:id="44"/>
    <w:p>
      <w:pPr>
        <w:pStyle w:val="2"/>
        <w:spacing w:line="240" w:lineRule="auto"/>
        <w:jc w:val="center"/>
        <w:rPr>
          <w:rFonts w:asciiTheme="minorEastAsia" w:hAnsiTheme="minorEastAsia" w:eastAsiaTheme="minorEastAsia"/>
          <w:sz w:val="32"/>
          <w:szCs w:val="32"/>
        </w:rPr>
        <w:sectPr>
          <w:pgSz w:w="11906" w:h="16838"/>
          <w:pgMar w:top="1418" w:right="1418" w:bottom="1418" w:left="1588" w:header="851" w:footer="851" w:gutter="0"/>
          <w:cols w:space="720" w:num="1"/>
          <w:titlePg/>
          <w:docGrid w:type="lines" w:linePitch="312" w:charSpace="0"/>
        </w:sectPr>
      </w:pPr>
      <w:bookmarkStart w:id="45" w:name="_Toc317237607"/>
      <w:bookmarkStart w:id="46" w:name="_Toc30186"/>
    </w:p>
    <w:p>
      <w:pPr>
        <w:pStyle w:val="2"/>
        <w:spacing w:line="240" w:lineRule="auto"/>
        <w:jc w:val="center"/>
        <w:rPr>
          <w:rFonts w:asciiTheme="minorEastAsia" w:hAnsiTheme="minorEastAsia" w:eastAsiaTheme="minorEastAsia"/>
          <w:sz w:val="32"/>
          <w:szCs w:val="32"/>
        </w:rPr>
      </w:pPr>
      <w:bookmarkStart w:id="47" w:name="_Toc10273"/>
      <w:r>
        <w:rPr>
          <w:rFonts w:hint="eastAsia" w:asciiTheme="minorEastAsia" w:hAnsiTheme="minorEastAsia" w:eastAsiaTheme="minorEastAsia"/>
          <w:sz w:val="32"/>
          <w:szCs w:val="32"/>
        </w:rPr>
        <w:t xml:space="preserve">第三章  </w:t>
      </w:r>
      <w:bookmarkEnd w:id="45"/>
      <w:bookmarkEnd w:id="46"/>
      <w:r>
        <w:rPr>
          <w:rFonts w:hint="eastAsia" w:asciiTheme="minorEastAsia" w:hAnsiTheme="minorEastAsia" w:eastAsiaTheme="minorEastAsia"/>
          <w:sz w:val="32"/>
          <w:szCs w:val="32"/>
        </w:rPr>
        <w:t>用户需求</w:t>
      </w:r>
      <w:bookmarkEnd w:id="47"/>
    </w:p>
    <w:p>
      <w:pPr>
        <w:autoSpaceDE w:val="0"/>
        <w:autoSpaceDN w:val="0"/>
        <w:adjustRightInd w:val="0"/>
        <w:spacing w:after="200" w:line="400" w:lineRule="exact"/>
        <w:ind w:firstLine="525" w:firstLineChars="250"/>
        <w:jc w:val="left"/>
        <w:rPr>
          <w:rFonts w:ascii="宋体" w:hAnsi="宋体" w:cs="宋体"/>
          <w:szCs w:val="21"/>
          <w:lang w:val="zh-CN"/>
        </w:rPr>
      </w:pPr>
      <w:r>
        <w:rPr>
          <w:rFonts w:hint="eastAsia" w:ascii="宋体" w:hAnsi="宋体" w:cs="宋体"/>
          <w:szCs w:val="21"/>
          <w:lang w:val="zh-CN"/>
        </w:rPr>
        <w:t xml:space="preserve">一、项目名称 </w:t>
      </w:r>
    </w:p>
    <w:p>
      <w:pPr>
        <w:autoSpaceDE w:val="0"/>
        <w:autoSpaceDN w:val="0"/>
        <w:adjustRightInd w:val="0"/>
        <w:spacing w:after="200" w:line="400" w:lineRule="exact"/>
        <w:ind w:left="479" w:leftChars="228" w:firstLine="105" w:firstLineChars="50"/>
        <w:jc w:val="left"/>
        <w:rPr>
          <w:rFonts w:ascii="宋体" w:hAnsi="宋体" w:cs="宋体"/>
          <w:bCs/>
          <w:color w:val="000000" w:themeColor="text1"/>
          <w:kern w:val="0"/>
          <w:szCs w:val="21"/>
          <w14:textFill>
            <w14:solidFill>
              <w14:schemeClr w14:val="tx1"/>
            </w14:solidFill>
          </w14:textFill>
        </w:rPr>
      </w:pPr>
      <w:bookmarkStart w:id="48" w:name="_Toc507581849"/>
      <w:r>
        <w:rPr>
          <w:rFonts w:hint="eastAsia" w:ascii="宋体" w:hAnsi="宋体" w:cs="宋体"/>
          <w:bCs/>
          <w:color w:val="000000" w:themeColor="text1"/>
          <w:kern w:val="0"/>
          <w:szCs w:val="21"/>
          <w14:textFill>
            <w14:solidFill>
              <w14:schemeClr w14:val="tx1"/>
            </w14:solidFill>
          </w14:textFill>
        </w:rPr>
        <w:t>海南省民族博物馆改扩建二期（智慧文物库房）项目建议书及可行性研究报告编制</w:t>
      </w:r>
    </w:p>
    <w:p>
      <w:pPr>
        <w:autoSpaceDE w:val="0"/>
        <w:autoSpaceDN w:val="0"/>
        <w:adjustRightInd w:val="0"/>
        <w:spacing w:after="200" w:line="400" w:lineRule="exact"/>
        <w:ind w:left="479" w:leftChars="228" w:firstLine="105" w:firstLineChars="50"/>
        <w:jc w:val="left"/>
        <w:rPr>
          <w:rFonts w:ascii="宋体" w:hAnsi="宋体" w:cs="宋体"/>
          <w:szCs w:val="21"/>
          <w:lang w:val="zh-CN"/>
        </w:rPr>
      </w:pPr>
      <w:r>
        <w:rPr>
          <w:rFonts w:hint="eastAsia" w:ascii="宋体" w:hAnsi="宋体" w:cs="宋体"/>
          <w:szCs w:val="21"/>
          <w:lang w:val="zh-CN"/>
        </w:rPr>
        <w:t>二、项目预算</w:t>
      </w:r>
    </w:p>
    <w:p>
      <w:pPr>
        <w:autoSpaceDE w:val="0"/>
        <w:autoSpaceDN w:val="0"/>
        <w:adjustRightInd w:val="0"/>
        <w:spacing w:after="200" w:line="400" w:lineRule="exact"/>
        <w:ind w:firstLine="525" w:firstLineChars="250"/>
        <w:jc w:val="left"/>
        <w:rPr>
          <w:rFonts w:ascii="宋体" w:hAnsi="宋体" w:cs="宋体"/>
          <w:szCs w:val="21"/>
          <w:lang w:val="zh-CN"/>
        </w:rPr>
      </w:pPr>
      <w:r>
        <w:rPr>
          <w:rFonts w:hint="eastAsia" w:ascii="宋体" w:hAnsi="宋体" w:cs="宋体"/>
          <w:szCs w:val="21"/>
          <w:lang w:val="zh-CN"/>
        </w:rPr>
        <w:t>本次预算为</w:t>
      </w:r>
      <w:r>
        <w:rPr>
          <w:rFonts w:hint="eastAsia" w:ascii="宋体" w:hAnsi="宋体" w:cs="宋体"/>
          <w:szCs w:val="21"/>
        </w:rPr>
        <w:t>17</w:t>
      </w:r>
      <w:r>
        <w:rPr>
          <w:rFonts w:hint="eastAsia" w:ascii="宋体" w:hAnsi="宋体" w:cs="宋体"/>
          <w:szCs w:val="21"/>
          <w:lang w:val="zh-CN"/>
        </w:rPr>
        <w:t>万元以下；供应商报价不得大于</w:t>
      </w:r>
      <w:r>
        <w:rPr>
          <w:rFonts w:hint="eastAsia" w:ascii="宋体" w:hAnsi="宋体" w:cs="宋体"/>
          <w:szCs w:val="21"/>
        </w:rPr>
        <w:t>17</w:t>
      </w:r>
      <w:r>
        <w:rPr>
          <w:rFonts w:hint="eastAsia" w:ascii="宋体" w:hAnsi="宋体" w:cs="宋体"/>
          <w:szCs w:val="21"/>
          <w:lang w:val="zh-CN"/>
        </w:rPr>
        <w:t>万元。</w:t>
      </w:r>
    </w:p>
    <w:p>
      <w:pPr>
        <w:autoSpaceDE w:val="0"/>
        <w:autoSpaceDN w:val="0"/>
        <w:adjustRightInd w:val="0"/>
        <w:spacing w:after="200" w:line="400" w:lineRule="exact"/>
        <w:ind w:firstLine="525" w:firstLineChars="250"/>
        <w:jc w:val="left"/>
        <w:rPr>
          <w:rFonts w:ascii="宋体" w:hAnsi="宋体" w:cs="宋体"/>
          <w:szCs w:val="21"/>
          <w:lang w:val="zh-CN"/>
        </w:rPr>
      </w:pPr>
      <w:r>
        <w:rPr>
          <w:rFonts w:hint="eastAsia" w:ascii="宋体" w:hAnsi="宋体" w:cs="宋体"/>
          <w:szCs w:val="21"/>
          <w:lang w:val="zh-CN"/>
        </w:rPr>
        <w:t>三、</w:t>
      </w:r>
      <w:bookmarkEnd w:id="48"/>
      <w:r>
        <w:rPr>
          <w:rFonts w:hint="eastAsia" w:ascii="宋体" w:hAnsi="宋体" w:cs="宋体"/>
          <w:szCs w:val="21"/>
          <w:lang w:val="zh-CN"/>
        </w:rPr>
        <w:t>项目说明</w:t>
      </w:r>
    </w:p>
    <w:p>
      <w:pPr>
        <w:autoSpaceDE w:val="0"/>
        <w:autoSpaceDN w:val="0"/>
        <w:adjustRightInd w:val="0"/>
        <w:spacing w:after="200" w:line="400" w:lineRule="exact"/>
        <w:ind w:firstLine="525" w:firstLineChars="250"/>
        <w:jc w:val="left"/>
        <w:rPr>
          <w:rFonts w:hint="eastAsia" w:ascii="宋体" w:hAnsi="宋体" w:cs="宋体"/>
          <w:szCs w:val="21"/>
          <w:lang w:val="zh-CN"/>
        </w:rPr>
      </w:pPr>
      <w:r>
        <w:rPr>
          <w:rFonts w:hint="eastAsia" w:ascii="宋体" w:hAnsi="宋体" w:cs="宋体"/>
          <w:szCs w:val="21"/>
          <w:lang w:val="zh-CN"/>
        </w:rPr>
        <w:t xml:space="preserve"> 智慧文物库房以国家新基建要求为理念进行建设，总建筑面积约1万㎡，由保管部（藏品部）、文物维修中心、产品鉴赏部、文物摄影室、文物扫描室、文物数据信息中心及四道安保措施等共等库（室），使用新技术、新产品、新工艺、新理念。</w:t>
      </w:r>
    </w:p>
    <w:p>
      <w:pPr>
        <w:autoSpaceDE w:val="0"/>
        <w:autoSpaceDN w:val="0"/>
        <w:adjustRightInd w:val="0"/>
        <w:spacing w:after="200" w:line="400" w:lineRule="exact"/>
        <w:ind w:firstLine="525" w:firstLineChars="250"/>
        <w:jc w:val="left"/>
        <w:rPr>
          <w:rFonts w:ascii="宋体" w:hAnsi="宋体" w:cs="宋体"/>
          <w:szCs w:val="21"/>
          <w:lang w:val="zh-CN"/>
        </w:rPr>
      </w:pPr>
      <w:r>
        <w:rPr>
          <w:rFonts w:hint="eastAsia" w:ascii="宋体" w:hAnsi="宋体" w:cs="宋体"/>
          <w:szCs w:val="21"/>
          <w:lang w:val="zh-CN"/>
        </w:rPr>
        <w:t>四、编制范围</w:t>
      </w:r>
    </w:p>
    <w:p>
      <w:pPr>
        <w:autoSpaceDE w:val="0"/>
        <w:autoSpaceDN w:val="0"/>
        <w:adjustRightInd w:val="0"/>
        <w:spacing w:after="200" w:line="400" w:lineRule="exact"/>
        <w:ind w:firstLine="525" w:firstLineChars="250"/>
        <w:jc w:val="left"/>
        <w:rPr>
          <w:rFonts w:ascii="宋体" w:hAnsi="宋体" w:cs="宋体"/>
          <w:szCs w:val="21"/>
          <w:lang w:val="zh-CN"/>
        </w:rPr>
      </w:pPr>
      <w:r>
        <w:rPr>
          <w:rFonts w:hint="eastAsia" w:ascii="宋体" w:hAnsi="宋体" w:cs="宋体"/>
          <w:szCs w:val="21"/>
          <w:lang w:val="zh-CN"/>
        </w:rPr>
        <w:t>编制项目建议书及项目可</w:t>
      </w:r>
      <w:r>
        <w:rPr>
          <w:rFonts w:hint="eastAsia" w:ascii="宋体" w:hAnsi="宋体" w:cs="宋体"/>
          <w:szCs w:val="21"/>
        </w:rPr>
        <w:t>行性</w:t>
      </w:r>
      <w:r>
        <w:rPr>
          <w:rFonts w:hint="eastAsia" w:ascii="宋体" w:hAnsi="宋体" w:cs="宋体"/>
          <w:szCs w:val="21"/>
          <w:lang w:val="zh-CN"/>
        </w:rPr>
        <w:t>研</w:t>
      </w:r>
      <w:r>
        <w:rPr>
          <w:rFonts w:hint="eastAsia" w:ascii="宋体" w:hAnsi="宋体" w:cs="宋体"/>
          <w:szCs w:val="21"/>
        </w:rPr>
        <w:t>究</w:t>
      </w:r>
      <w:r>
        <w:rPr>
          <w:rFonts w:hint="eastAsia" w:ascii="宋体" w:hAnsi="宋体" w:cs="宋体"/>
          <w:szCs w:val="21"/>
          <w:lang w:val="zh-CN"/>
        </w:rPr>
        <w:t>报告并负责协助建设单位办理相关送审报批手续，必须向相关主管部门汇报项目建议书及可</w:t>
      </w:r>
      <w:r>
        <w:rPr>
          <w:rFonts w:hint="eastAsia" w:ascii="宋体" w:hAnsi="宋体" w:cs="宋体"/>
          <w:szCs w:val="21"/>
        </w:rPr>
        <w:t>行性</w:t>
      </w:r>
      <w:r>
        <w:rPr>
          <w:rFonts w:hint="eastAsia" w:ascii="宋体" w:hAnsi="宋体" w:cs="宋体"/>
          <w:szCs w:val="21"/>
          <w:lang w:val="zh-CN"/>
        </w:rPr>
        <w:t>研</w:t>
      </w:r>
      <w:r>
        <w:rPr>
          <w:rFonts w:hint="eastAsia" w:ascii="宋体" w:hAnsi="宋体" w:cs="宋体"/>
          <w:szCs w:val="21"/>
        </w:rPr>
        <w:t>究</w:t>
      </w:r>
      <w:r>
        <w:rPr>
          <w:rFonts w:hint="eastAsia" w:ascii="宋体" w:hAnsi="宋体" w:cs="宋体"/>
          <w:szCs w:val="21"/>
          <w:lang w:val="zh-CN"/>
        </w:rPr>
        <w:t>报告</w:t>
      </w:r>
      <w:r>
        <w:rPr>
          <w:rFonts w:hint="eastAsia" w:ascii="宋体" w:hAnsi="宋体" w:cs="宋体"/>
          <w:szCs w:val="21"/>
        </w:rPr>
        <w:t>的</w:t>
      </w:r>
      <w:r>
        <w:rPr>
          <w:rFonts w:hint="eastAsia" w:ascii="宋体" w:hAnsi="宋体" w:cs="宋体"/>
          <w:szCs w:val="21"/>
          <w:lang w:val="zh-CN"/>
        </w:rPr>
        <w:t>编制情况，直至项目立项批复。</w:t>
      </w:r>
    </w:p>
    <w:p>
      <w:pPr>
        <w:adjustRightInd w:val="0"/>
        <w:snapToGrid w:val="0"/>
        <w:spacing w:line="400" w:lineRule="exact"/>
        <w:ind w:firstLine="420"/>
        <w:rPr>
          <w:rFonts w:ascii="宋体" w:hAnsi="宋体" w:cs="宋体"/>
          <w:szCs w:val="21"/>
          <w:lang w:val="zh-CN"/>
        </w:rPr>
      </w:pPr>
      <w:r>
        <w:rPr>
          <w:rFonts w:hint="eastAsia" w:ascii="宋体" w:hAnsi="宋体" w:cs="宋体"/>
          <w:szCs w:val="21"/>
          <w:lang w:val="en-US" w:eastAsia="zh-CN"/>
        </w:rPr>
        <w:t>四</w:t>
      </w:r>
      <w:r>
        <w:rPr>
          <w:rFonts w:hint="eastAsia" w:ascii="宋体" w:hAnsi="宋体" w:cs="宋体"/>
          <w:szCs w:val="21"/>
          <w:lang w:val="zh-CN"/>
        </w:rPr>
        <w:t>、成果交付时间：</w:t>
      </w:r>
      <w:r>
        <w:rPr>
          <w:rFonts w:hint="eastAsia" w:ascii="宋体" w:hAnsi="宋体" w:cs="宋体"/>
          <w:szCs w:val="21"/>
        </w:rPr>
        <w:t>90日历天</w:t>
      </w:r>
      <w:r>
        <w:rPr>
          <w:rFonts w:hint="eastAsia" w:ascii="宋体" w:hAnsi="宋体" w:cs="宋体"/>
          <w:szCs w:val="21"/>
          <w:lang w:val="zh-CN"/>
        </w:rPr>
        <w:t>。</w:t>
      </w:r>
    </w:p>
    <w:p>
      <w:pPr>
        <w:adjustRightInd w:val="0"/>
        <w:snapToGrid w:val="0"/>
        <w:spacing w:line="400" w:lineRule="exact"/>
        <w:ind w:firstLine="420"/>
        <w:rPr>
          <w:rFonts w:hint="eastAsia" w:ascii="宋体" w:hAnsi="宋体" w:cs="宋体"/>
          <w:szCs w:val="21"/>
          <w:lang w:val="zh-CN"/>
        </w:rPr>
      </w:pPr>
      <w:r>
        <w:rPr>
          <w:rFonts w:hint="eastAsia" w:ascii="宋体" w:hAnsi="宋体" w:cs="宋体"/>
          <w:szCs w:val="21"/>
          <w:lang w:val="en-US" w:eastAsia="zh-CN"/>
        </w:rPr>
        <w:t>五</w:t>
      </w:r>
      <w:r>
        <w:rPr>
          <w:rFonts w:hint="eastAsia" w:ascii="宋体" w:hAnsi="宋体" w:cs="宋体"/>
          <w:szCs w:val="21"/>
        </w:rPr>
        <w:t>、</w:t>
      </w:r>
      <w:r>
        <w:rPr>
          <w:rFonts w:hint="eastAsia" w:ascii="宋体" w:hAnsi="宋体" w:cs="宋体"/>
          <w:szCs w:val="21"/>
          <w:lang w:val="zh-CN"/>
        </w:rPr>
        <w:t>成果交付地点：交付地点以甲方指定地点为准</w:t>
      </w:r>
    </w:p>
    <w:p>
      <w:pPr>
        <w:autoSpaceDE w:val="0"/>
        <w:autoSpaceDN w:val="0"/>
        <w:adjustRightInd w:val="0"/>
        <w:spacing w:after="200" w:line="400" w:lineRule="exact"/>
        <w:ind w:firstLine="420" w:firstLineChars="200"/>
        <w:jc w:val="left"/>
        <w:rPr>
          <w:rFonts w:hint="eastAsia" w:ascii="宋体" w:hAnsi="宋体" w:eastAsia="宋体" w:cs="宋体"/>
          <w:szCs w:val="21"/>
          <w:lang w:val="en-US" w:eastAsia="zh-CN"/>
        </w:rPr>
      </w:pPr>
      <w:r>
        <w:rPr>
          <w:rFonts w:hint="eastAsia" w:ascii="宋体" w:hAnsi="宋体" w:cs="宋体"/>
          <w:szCs w:val="21"/>
          <w:lang w:val="en-US" w:eastAsia="zh-CN"/>
        </w:rPr>
        <w:t>六、</w:t>
      </w:r>
      <w:r>
        <w:rPr>
          <w:rFonts w:hint="eastAsia" w:ascii="宋体" w:hAnsi="宋体" w:cs="宋体"/>
          <w:szCs w:val="21"/>
        </w:rPr>
        <w:t>付款条件：待发改委</w:t>
      </w:r>
      <w:r>
        <w:rPr>
          <w:rFonts w:hint="eastAsia" w:ascii="宋体" w:hAnsi="宋体" w:cs="宋体"/>
          <w:szCs w:val="21"/>
          <w:lang w:val="en-US" w:eastAsia="zh-CN"/>
        </w:rPr>
        <w:t>审核通过</w:t>
      </w:r>
      <w:r>
        <w:rPr>
          <w:rFonts w:hint="eastAsia" w:ascii="宋体" w:hAnsi="宋体" w:cs="宋体"/>
          <w:szCs w:val="21"/>
        </w:rPr>
        <w:t>后</w:t>
      </w:r>
      <w:r>
        <w:rPr>
          <w:rFonts w:hint="eastAsia" w:ascii="宋体" w:hAnsi="宋体" w:cs="宋体"/>
          <w:szCs w:val="21"/>
          <w:lang w:val="en-US" w:eastAsia="zh-CN"/>
        </w:rPr>
        <w:t>再</w:t>
      </w:r>
      <w:r>
        <w:rPr>
          <w:rFonts w:hint="eastAsia" w:ascii="宋体" w:hAnsi="宋体" w:cs="宋体"/>
          <w:szCs w:val="21"/>
        </w:rPr>
        <w:t>支付。</w:t>
      </w:r>
    </w:p>
    <w:p>
      <w:pPr>
        <w:widowControl/>
        <w:jc w:val="left"/>
      </w:pPr>
    </w:p>
    <w:p>
      <w:pPr>
        <w:widowControl/>
        <w:jc w:val="left"/>
      </w:pPr>
      <w:r>
        <w:br w:type="page"/>
      </w:r>
    </w:p>
    <w:p/>
    <w:p>
      <w:pPr>
        <w:pStyle w:val="2"/>
        <w:spacing w:line="240" w:lineRule="auto"/>
        <w:jc w:val="center"/>
        <w:rPr>
          <w:rFonts w:asciiTheme="minorEastAsia" w:hAnsiTheme="minorEastAsia" w:eastAsiaTheme="minorEastAsia"/>
          <w:sz w:val="32"/>
          <w:szCs w:val="32"/>
          <w:u w:val="single"/>
        </w:rPr>
      </w:pPr>
      <w:bookmarkStart w:id="49" w:name="_Toc317237621"/>
      <w:bookmarkStart w:id="50" w:name="_Toc25024"/>
      <w:bookmarkStart w:id="51" w:name="_Toc29855"/>
      <w:r>
        <w:rPr>
          <w:rFonts w:hint="eastAsia" w:asciiTheme="minorEastAsia" w:hAnsiTheme="minorEastAsia" w:eastAsiaTheme="minorEastAsia"/>
          <w:sz w:val="32"/>
          <w:szCs w:val="32"/>
        </w:rPr>
        <w:t>第四章  合同条款</w:t>
      </w:r>
      <w:bookmarkEnd w:id="49"/>
      <w:bookmarkEnd w:id="50"/>
      <w:r>
        <w:rPr>
          <w:rFonts w:hint="eastAsia" w:asciiTheme="minorEastAsia" w:hAnsiTheme="minorEastAsia" w:eastAsiaTheme="minorEastAsia"/>
          <w:sz w:val="32"/>
          <w:szCs w:val="32"/>
        </w:rPr>
        <w:t>及格式</w:t>
      </w:r>
      <w:bookmarkEnd w:id="51"/>
    </w:p>
    <w:p>
      <w:pPr>
        <w:spacing w:beforeLines="50"/>
        <w:jc w:val="center"/>
        <w:rPr>
          <w:rFonts w:ascii="宋体" w:hAnsi="宋体"/>
          <w:sz w:val="24"/>
        </w:rPr>
      </w:pPr>
      <w:bookmarkStart w:id="52" w:name="_Toc317237622"/>
      <w:bookmarkStart w:id="53" w:name="_Toc7278"/>
      <w:r>
        <w:rPr>
          <w:rFonts w:hint="eastAsia" w:ascii="宋体" w:hAnsi="宋体"/>
          <w:b/>
          <w:sz w:val="30"/>
          <w:szCs w:val="30"/>
        </w:rPr>
        <w:t>（仅供参考，具体内容由双方在合同中约定）</w:t>
      </w:r>
    </w:p>
    <w:p>
      <w:pPr>
        <w:tabs>
          <w:tab w:val="left" w:pos="0"/>
          <w:tab w:val="left" w:pos="1155"/>
        </w:tabs>
        <w:jc w:val="center"/>
        <w:rPr>
          <w:rFonts w:ascii="宋体" w:hAnsi="宋体"/>
          <w:b/>
          <w:sz w:val="36"/>
        </w:rPr>
      </w:pPr>
    </w:p>
    <w:p>
      <w:pPr>
        <w:snapToGrid w:val="0"/>
        <w:rPr>
          <w:rFonts w:ascii="宋体" w:hAnsi="宋体"/>
          <w:b/>
          <w:sz w:val="30"/>
          <w:szCs w:val="30"/>
        </w:rPr>
      </w:pPr>
      <w:r>
        <w:rPr>
          <w:rFonts w:hint="eastAsia" w:ascii="宋体" w:hAnsi="宋体"/>
          <w:b/>
          <w:sz w:val="30"/>
          <w:szCs w:val="30"/>
        </w:rPr>
        <w:t>项目编号：</w:t>
      </w:r>
    </w:p>
    <w:p>
      <w:pPr>
        <w:snapToGrid w:val="0"/>
        <w:jc w:val="center"/>
        <w:rPr>
          <w:rFonts w:ascii="宋体" w:hAnsi="宋体"/>
          <w:b/>
          <w:sz w:val="36"/>
        </w:rPr>
      </w:pPr>
    </w:p>
    <w:p>
      <w:pPr>
        <w:snapToGrid w:val="0"/>
        <w:rPr>
          <w:rFonts w:ascii="宋体" w:hAnsi="宋体"/>
          <w:b/>
          <w:sz w:val="36"/>
        </w:rPr>
      </w:pPr>
    </w:p>
    <w:p>
      <w:pPr>
        <w:jc w:val="center"/>
        <w:rPr>
          <w:rFonts w:ascii="宋体" w:hAnsi="宋体"/>
          <w:b/>
          <w:bCs/>
          <w:sz w:val="72"/>
          <w:szCs w:val="72"/>
        </w:rPr>
      </w:pPr>
      <w:r>
        <w:rPr>
          <w:rFonts w:hint="eastAsia" w:ascii="宋体" w:hAnsi="宋体"/>
          <w:b/>
          <w:bCs/>
          <w:sz w:val="72"/>
          <w:szCs w:val="72"/>
        </w:rPr>
        <w:t>政府采购合同</w:t>
      </w:r>
    </w:p>
    <w:p>
      <w:pPr>
        <w:snapToGrid w:val="0"/>
        <w:jc w:val="center"/>
        <w:rPr>
          <w:rFonts w:ascii="宋体" w:hAnsi="宋体"/>
          <w:b/>
          <w:sz w:val="30"/>
        </w:rPr>
      </w:pPr>
    </w:p>
    <w:p>
      <w:pPr>
        <w:pStyle w:val="2"/>
      </w:pPr>
    </w:p>
    <w:p>
      <w:pPr>
        <w:tabs>
          <w:tab w:val="left" w:pos="7360"/>
        </w:tabs>
        <w:snapToGrid w:val="0"/>
        <w:rPr>
          <w:rFonts w:ascii="宋体" w:hAnsi="宋体"/>
          <w:b/>
          <w:sz w:val="36"/>
        </w:rPr>
      </w:pPr>
      <w:r>
        <w:rPr>
          <w:rFonts w:ascii="宋体" w:hAnsi="宋体"/>
          <w:b/>
          <w:sz w:val="36"/>
        </w:rPr>
        <w:tab/>
      </w:r>
    </w:p>
    <w:p>
      <w:pPr>
        <w:snapToGrid w:val="0"/>
        <w:ind w:firstLine="1796" w:firstLineChars="497"/>
        <w:rPr>
          <w:rFonts w:ascii="宋体" w:hAnsi="宋体"/>
          <w:b/>
          <w:sz w:val="36"/>
        </w:rPr>
      </w:pPr>
    </w:p>
    <w:p>
      <w:pPr>
        <w:snapToGrid w:val="0"/>
        <w:ind w:firstLine="1796" w:firstLineChars="497"/>
        <w:rPr>
          <w:rFonts w:ascii="宋体" w:hAnsi="宋体"/>
          <w:b/>
          <w:sz w:val="36"/>
        </w:rPr>
      </w:pPr>
      <w:r>
        <w:rPr>
          <w:rFonts w:hint="eastAsia" w:ascii="宋体" w:hAnsi="宋体"/>
          <w:b/>
          <w:sz w:val="36"/>
        </w:rPr>
        <w:t>项目名称</w:t>
      </w:r>
      <w:r>
        <w:rPr>
          <w:rFonts w:ascii="宋体" w:hAnsi="宋体"/>
          <w:b/>
          <w:sz w:val="36"/>
        </w:rPr>
        <w:t>:</w:t>
      </w:r>
      <w:r>
        <w:rPr>
          <w:rFonts w:hint="eastAsia" w:ascii="宋体" w:hAnsi="宋体"/>
          <w:b/>
          <w:sz w:val="36"/>
          <w:u w:val="single"/>
        </w:rPr>
        <w:t xml:space="preserve">                    </w:t>
      </w:r>
    </w:p>
    <w:p>
      <w:pPr>
        <w:snapToGrid w:val="0"/>
        <w:spacing w:beforeLines="100"/>
        <w:ind w:firstLine="1796" w:firstLineChars="497"/>
        <w:rPr>
          <w:rFonts w:ascii="宋体" w:hAnsi="宋体"/>
          <w:b/>
          <w:sz w:val="36"/>
          <w:u w:val="single"/>
        </w:rPr>
      </w:pPr>
      <w:r>
        <w:rPr>
          <w:rFonts w:hint="eastAsia" w:ascii="宋体" w:hAnsi="宋体"/>
          <w:b/>
          <w:sz w:val="36"/>
        </w:rPr>
        <w:t>项目编号</w:t>
      </w:r>
      <w:r>
        <w:rPr>
          <w:rFonts w:ascii="宋体" w:hAnsi="宋体"/>
          <w:b/>
          <w:sz w:val="36"/>
        </w:rPr>
        <w:t>:</w:t>
      </w:r>
      <w:r>
        <w:rPr>
          <w:rFonts w:hint="eastAsia" w:ascii="宋体" w:hAnsi="宋体"/>
          <w:b/>
          <w:sz w:val="36"/>
          <w:u w:val="single"/>
        </w:rPr>
        <w:t xml:space="preserve">                    </w:t>
      </w:r>
    </w:p>
    <w:p>
      <w:pPr>
        <w:snapToGrid w:val="0"/>
        <w:jc w:val="center"/>
        <w:rPr>
          <w:rFonts w:ascii="宋体" w:hAnsi="宋体"/>
          <w:b/>
          <w:sz w:val="36"/>
        </w:rPr>
      </w:pPr>
    </w:p>
    <w:p>
      <w:pPr>
        <w:snapToGrid w:val="0"/>
        <w:jc w:val="center"/>
        <w:rPr>
          <w:rFonts w:ascii="宋体" w:hAnsi="宋体"/>
          <w:b/>
          <w:sz w:val="36"/>
        </w:rPr>
      </w:pPr>
    </w:p>
    <w:p>
      <w:pPr>
        <w:snapToGrid w:val="0"/>
        <w:rPr>
          <w:rFonts w:ascii="宋体" w:hAnsi="宋体"/>
          <w:b/>
          <w:sz w:val="36"/>
        </w:rPr>
      </w:pPr>
    </w:p>
    <w:p>
      <w:pPr>
        <w:snapToGrid w:val="0"/>
        <w:jc w:val="center"/>
        <w:rPr>
          <w:rFonts w:ascii="宋体" w:hAnsi="宋体"/>
          <w:b/>
          <w:sz w:val="36"/>
        </w:rPr>
      </w:pPr>
    </w:p>
    <w:p>
      <w:pPr>
        <w:snapToGrid w:val="0"/>
        <w:ind w:firstLine="1606" w:firstLineChars="500"/>
        <w:rPr>
          <w:rFonts w:ascii="宋体" w:hAnsi="宋体"/>
          <w:b/>
          <w:sz w:val="32"/>
          <w:szCs w:val="32"/>
        </w:rPr>
      </w:pPr>
      <w:r>
        <w:rPr>
          <w:rFonts w:hint="eastAsia" w:ascii="宋体" w:hAnsi="宋体"/>
          <w:b/>
          <w:sz w:val="32"/>
          <w:szCs w:val="32"/>
        </w:rPr>
        <w:t>甲    方:</w:t>
      </w:r>
      <w:r>
        <w:rPr>
          <w:rFonts w:hint="eastAsia" w:ascii="宋体" w:hAnsi="宋体"/>
          <w:b/>
          <w:sz w:val="32"/>
          <w:szCs w:val="32"/>
          <w:u w:val="single"/>
        </w:rPr>
        <w:t xml:space="preserve">                        </w:t>
      </w:r>
    </w:p>
    <w:p>
      <w:pPr>
        <w:snapToGrid w:val="0"/>
        <w:spacing w:beforeLines="100"/>
        <w:ind w:firstLine="1606" w:firstLineChars="500"/>
        <w:rPr>
          <w:rFonts w:ascii="宋体" w:hAnsi="宋体"/>
          <w:b/>
          <w:sz w:val="32"/>
          <w:szCs w:val="32"/>
          <w:u w:val="single"/>
        </w:rPr>
      </w:pPr>
      <w:r>
        <w:rPr>
          <w:rFonts w:hint="eastAsia" w:ascii="宋体" w:hAnsi="宋体"/>
          <w:b/>
          <w:sz w:val="32"/>
          <w:szCs w:val="32"/>
        </w:rPr>
        <w:t>乙    方:</w:t>
      </w:r>
      <w:r>
        <w:rPr>
          <w:rFonts w:hint="eastAsia" w:ascii="宋体" w:hAnsi="宋体"/>
          <w:b/>
          <w:sz w:val="32"/>
          <w:szCs w:val="32"/>
          <w:u w:val="single"/>
        </w:rPr>
        <w:t xml:space="preserve">                        </w:t>
      </w:r>
    </w:p>
    <w:p>
      <w:pPr>
        <w:snapToGrid w:val="0"/>
        <w:spacing w:beforeLines="100"/>
        <w:ind w:firstLine="1606" w:firstLineChars="500"/>
        <w:rPr>
          <w:rFonts w:ascii="宋体" w:hAnsi="宋体"/>
          <w:b/>
          <w:sz w:val="32"/>
          <w:szCs w:val="32"/>
          <w:u w:val="single"/>
        </w:rPr>
      </w:pPr>
      <w:r>
        <w:rPr>
          <w:rFonts w:hint="eastAsia" w:ascii="宋体" w:hAnsi="宋体"/>
          <w:b/>
          <w:sz w:val="32"/>
          <w:szCs w:val="32"/>
        </w:rPr>
        <w:t>代理机构名称：</w:t>
      </w:r>
      <w:r>
        <w:rPr>
          <w:rFonts w:hint="eastAsia" w:ascii="宋体" w:hAnsi="宋体"/>
          <w:b/>
          <w:sz w:val="32"/>
          <w:szCs w:val="32"/>
          <w:u w:val="single"/>
        </w:rPr>
        <w:t xml:space="preserve">                   </w:t>
      </w:r>
    </w:p>
    <w:p>
      <w:pPr>
        <w:snapToGrid w:val="0"/>
        <w:spacing w:beforeLines="100"/>
        <w:ind w:firstLine="1606" w:firstLineChars="500"/>
        <w:rPr>
          <w:rFonts w:ascii="宋体" w:hAnsi="宋体"/>
          <w:b/>
          <w:sz w:val="32"/>
          <w:szCs w:val="32"/>
        </w:rPr>
      </w:pPr>
      <w:r>
        <w:rPr>
          <w:rFonts w:hint="eastAsia" w:ascii="宋体" w:hAnsi="宋体"/>
          <w:b/>
          <w:sz w:val="32"/>
          <w:szCs w:val="32"/>
        </w:rPr>
        <w:t>合同生成日期：</w:t>
      </w:r>
    </w:p>
    <w:p>
      <w:pPr>
        <w:adjustRightInd w:val="0"/>
        <w:snapToGrid w:val="0"/>
        <w:spacing w:line="360" w:lineRule="auto"/>
        <w:ind w:firstLine="480" w:firstLineChars="200"/>
        <w:rPr>
          <w:rFonts w:ascii="宋体" w:hAnsi="宋体"/>
          <w:sz w:val="24"/>
          <w:u w:val="single"/>
        </w:rPr>
      </w:pPr>
    </w:p>
    <w:p>
      <w:pPr>
        <w:adjustRightInd w:val="0"/>
        <w:snapToGrid w:val="0"/>
        <w:spacing w:line="360" w:lineRule="auto"/>
        <w:ind w:firstLine="480" w:firstLineChars="200"/>
        <w:rPr>
          <w:rFonts w:ascii="宋体" w:hAnsi="宋体"/>
          <w:sz w:val="24"/>
          <w:u w:val="single"/>
        </w:rPr>
      </w:pPr>
    </w:p>
    <w:p>
      <w:pPr>
        <w:adjustRightInd w:val="0"/>
        <w:snapToGrid w:val="0"/>
        <w:spacing w:line="360" w:lineRule="auto"/>
        <w:ind w:firstLine="420" w:firstLineChars="200"/>
        <w:rPr>
          <w:rFonts w:ascii="宋体" w:hAnsi="宋体"/>
          <w:b/>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（甲方）所需</w:t>
      </w:r>
      <w:r>
        <w:rPr>
          <w:rFonts w:ascii="宋体" w:hAnsi="宋体"/>
          <w:szCs w:val="21"/>
          <w:u w:val="single"/>
        </w:rPr>
        <w:t xml:space="preserve">                   </w:t>
      </w:r>
      <w:r>
        <w:rPr>
          <w:rFonts w:ascii="宋体" w:hAnsi="宋体"/>
          <w:szCs w:val="21"/>
        </w:rPr>
        <w:t>(</w:t>
      </w:r>
      <w:r>
        <w:rPr>
          <w:rFonts w:hint="eastAsia" w:ascii="宋体" w:hAnsi="宋体"/>
          <w:szCs w:val="21"/>
        </w:rPr>
        <w:t>工程名称</w:t>
      </w:r>
      <w:r>
        <w:rPr>
          <w:rFonts w:ascii="宋体" w:hAnsi="宋体"/>
          <w:szCs w:val="21"/>
        </w:rPr>
        <w:t>)</w:t>
      </w:r>
      <w:r>
        <w:rPr>
          <w:rFonts w:hint="eastAsia" w:ascii="宋体" w:hAnsi="宋体"/>
          <w:szCs w:val="21"/>
        </w:rPr>
        <w:t>经</w:t>
      </w:r>
      <w:r>
        <w:rPr>
          <w:rFonts w:ascii="宋体" w:hAnsi="宋体"/>
          <w:szCs w:val="21"/>
        </w:rPr>
        <w:t xml:space="preserve">  </w:t>
      </w:r>
      <w:r>
        <w:rPr>
          <w:rFonts w:ascii="宋体" w:hAnsi="宋体"/>
          <w:szCs w:val="21"/>
          <w:u w:val="single"/>
        </w:rPr>
        <w:t xml:space="preserve">                </w:t>
      </w:r>
      <w:r>
        <w:rPr>
          <w:rFonts w:hint="eastAsia" w:ascii="宋体" w:hAnsi="宋体"/>
          <w:szCs w:val="21"/>
        </w:rPr>
        <w:t>（代理机构名称）以________________________谈判文件在国内以竞争性谈判方式进行采购。经谈判小组确定________________________（乙方）为成交投标人。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22" w:firstLineChars="200"/>
        <w:rPr>
          <w:rFonts w:ascii="宋体" w:hAnsi="宋体"/>
          <w:b/>
          <w:szCs w:val="21"/>
        </w:rPr>
      </w:pPr>
      <w:r>
        <w:rPr>
          <w:rFonts w:hint="eastAsia" w:ascii="宋体" w:hAnsi="宋体"/>
          <w:b/>
          <w:szCs w:val="21"/>
        </w:rPr>
        <w:t>一、本合同由合同文本和下列文件组成</w:t>
      </w:r>
    </w:p>
    <w:p>
      <w:pPr>
        <w:adjustRightInd w:val="0"/>
        <w:snapToGrid w:val="0"/>
        <w:spacing w:line="360" w:lineRule="auto"/>
        <w:ind w:firstLine="420" w:firstLineChars="200"/>
        <w:rPr>
          <w:rFonts w:ascii="宋体" w:hAnsi="宋体"/>
          <w:szCs w:val="21"/>
        </w:rPr>
      </w:pPr>
      <w:r>
        <w:rPr>
          <w:rFonts w:hint="eastAsia" w:ascii="宋体" w:hAnsi="宋体"/>
          <w:szCs w:val="21"/>
        </w:rPr>
        <w:t>1、谈判文件</w:t>
      </w:r>
    </w:p>
    <w:p>
      <w:pPr>
        <w:adjustRightInd w:val="0"/>
        <w:snapToGrid w:val="0"/>
        <w:spacing w:line="360" w:lineRule="auto"/>
        <w:ind w:firstLine="420" w:firstLineChars="200"/>
        <w:rPr>
          <w:rFonts w:ascii="宋体" w:hAnsi="宋体"/>
          <w:szCs w:val="21"/>
        </w:rPr>
      </w:pPr>
      <w:r>
        <w:rPr>
          <w:rFonts w:hint="eastAsia" w:ascii="宋体" w:hAnsi="宋体"/>
          <w:szCs w:val="21"/>
        </w:rPr>
        <w:t>2、成交投标人谈判文件</w:t>
      </w:r>
    </w:p>
    <w:p>
      <w:pPr>
        <w:adjustRightInd w:val="0"/>
        <w:snapToGrid w:val="0"/>
        <w:spacing w:line="360" w:lineRule="auto"/>
        <w:ind w:firstLine="420" w:firstLineChars="200"/>
        <w:rPr>
          <w:rFonts w:ascii="宋体" w:hAnsi="宋体"/>
          <w:szCs w:val="21"/>
        </w:rPr>
      </w:pPr>
      <w:r>
        <w:rPr>
          <w:rFonts w:hint="eastAsia" w:ascii="宋体" w:hAnsi="宋体"/>
          <w:szCs w:val="21"/>
        </w:rPr>
        <w:t>3、成交投标人在谈判过程中做出的有关澄清、说明或者补正文件</w:t>
      </w:r>
    </w:p>
    <w:p>
      <w:pPr>
        <w:adjustRightInd w:val="0"/>
        <w:snapToGrid w:val="0"/>
        <w:spacing w:line="360" w:lineRule="auto"/>
        <w:ind w:firstLine="420" w:firstLineChars="200"/>
        <w:rPr>
          <w:rFonts w:ascii="宋体" w:hAnsi="宋体"/>
          <w:szCs w:val="21"/>
        </w:rPr>
      </w:pPr>
      <w:r>
        <w:rPr>
          <w:rFonts w:hint="eastAsia" w:ascii="宋体" w:hAnsi="宋体"/>
          <w:szCs w:val="21"/>
        </w:rPr>
        <w:t>4、本合同附件</w:t>
      </w:r>
    </w:p>
    <w:p>
      <w:pPr>
        <w:adjustRightInd w:val="0"/>
        <w:snapToGrid w:val="0"/>
        <w:spacing w:line="360" w:lineRule="auto"/>
        <w:ind w:firstLine="422" w:firstLineChars="200"/>
        <w:rPr>
          <w:rFonts w:ascii="宋体" w:hAnsi="宋体"/>
          <w:szCs w:val="21"/>
        </w:rPr>
      </w:pPr>
      <w:r>
        <w:rPr>
          <w:rFonts w:hint="eastAsia" w:ascii="宋体" w:hAnsi="宋体"/>
          <w:b/>
          <w:szCs w:val="21"/>
        </w:rPr>
        <w:t>二、项目的名称、内容</w:t>
      </w:r>
    </w:p>
    <w:p>
      <w:pPr>
        <w:adjustRightInd w:val="0"/>
        <w:snapToGrid w:val="0"/>
        <w:spacing w:line="360" w:lineRule="auto"/>
        <w:ind w:firstLine="420" w:firstLineChars="200"/>
        <w:rPr>
          <w:rFonts w:ascii="宋体" w:hAnsi="宋体"/>
          <w:szCs w:val="21"/>
        </w:rPr>
      </w:pPr>
      <w:r>
        <w:rPr>
          <w:rFonts w:hint="eastAsia" w:ascii="宋体" w:hAnsi="宋体"/>
          <w:szCs w:val="21"/>
        </w:rPr>
        <w:t>（可后附详细服务内容或服务合同）</w:t>
      </w:r>
    </w:p>
    <w:p>
      <w:pPr>
        <w:adjustRightInd w:val="0"/>
        <w:snapToGrid w:val="0"/>
        <w:spacing w:line="360" w:lineRule="auto"/>
        <w:ind w:firstLine="422" w:firstLineChars="200"/>
        <w:rPr>
          <w:rFonts w:ascii="宋体" w:hAnsi="宋体"/>
          <w:b/>
          <w:szCs w:val="21"/>
        </w:rPr>
      </w:pPr>
      <w:r>
        <w:rPr>
          <w:rFonts w:hint="eastAsia" w:ascii="宋体" w:hAnsi="宋体"/>
          <w:b/>
          <w:szCs w:val="21"/>
        </w:rPr>
        <w:t>三、合同金额</w:t>
      </w:r>
    </w:p>
    <w:p>
      <w:pPr>
        <w:adjustRightInd w:val="0"/>
        <w:snapToGrid w:val="0"/>
        <w:spacing w:line="360" w:lineRule="auto"/>
        <w:ind w:firstLine="420" w:firstLineChars="200"/>
        <w:rPr>
          <w:rFonts w:ascii="宋体" w:hAnsi="宋体"/>
          <w:szCs w:val="21"/>
        </w:rPr>
      </w:pPr>
      <w:r>
        <w:rPr>
          <w:rFonts w:hint="eastAsia" w:ascii="宋体" w:hAnsi="宋体"/>
          <w:szCs w:val="21"/>
        </w:rPr>
        <w:t>合同总金额：人民币                                     （大写）</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人民币                                     （小写）</w:t>
      </w:r>
    </w:p>
    <w:p>
      <w:pPr>
        <w:adjustRightInd w:val="0"/>
        <w:snapToGrid w:val="0"/>
        <w:spacing w:line="360" w:lineRule="auto"/>
        <w:ind w:firstLine="422" w:firstLineChars="200"/>
        <w:rPr>
          <w:rFonts w:ascii="宋体" w:hAnsi="宋体"/>
          <w:b/>
          <w:szCs w:val="21"/>
        </w:rPr>
      </w:pPr>
      <w:r>
        <w:rPr>
          <w:rFonts w:hint="eastAsia" w:ascii="宋体" w:hAnsi="宋体"/>
          <w:b/>
          <w:szCs w:val="21"/>
        </w:rPr>
        <w:t>四、付款</w:t>
      </w:r>
    </w:p>
    <w:p>
      <w:pPr>
        <w:adjustRightInd w:val="0"/>
        <w:snapToGrid w:val="0"/>
        <w:spacing w:line="360" w:lineRule="auto"/>
        <w:ind w:firstLine="420" w:firstLineChars="200"/>
        <w:rPr>
          <w:rFonts w:ascii="宋体" w:hAnsi="宋体"/>
          <w:szCs w:val="21"/>
        </w:rPr>
      </w:pPr>
      <w:r>
        <w:rPr>
          <w:rFonts w:hint="eastAsia" w:ascii="宋体" w:hAnsi="宋体"/>
          <w:szCs w:val="21"/>
        </w:rPr>
        <w:t>1、付款途径：项目款由         。</w:t>
      </w:r>
    </w:p>
    <w:p>
      <w:pPr>
        <w:adjustRightInd w:val="0"/>
        <w:snapToGrid w:val="0"/>
        <w:spacing w:line="360" w:lineRule="auto"/>
        <w:ind w:firstLine="420" w:firstLineChars="200"/>
        <w:rPr>
          <w:rFonts w:ascii="宋体" w:hAnsi="宋体"/>
          <w:szCs w:val="21"/>
        </w:rPr>
      </w:pPr>
      <w:r>
        <w:rPr>
          <w:rFonts w:hint="eastAsia" w:ascii="宋体" w:hAnsi="宋体"/>
          <w:szCs w:val="21"/>
        </w:rPr>
        <w:t>2、付款方式：                 。</w:t>
      </w:r>
    </w:p>
    <w:p>
      <w:pPr>
        <w:adjustRightInd w:val="0"/>
        <w:snapToGrid w:val="0"/>
        <w:spacing w:line="360" w:lineRule="auto"/>
        <w:ind w:firstLine="422" w:firstLineChars="200"/>
        <w:rPr>
          <w:rFonts w:ascii="宋体" w:hAnsi="宋体"/>
          <w:b/>
          <w:szCs w:val="21"/>
        </w:rPr>
      </w:pPr>
      <w:r>
        <w:rPr>
          <w:rFonts w:hint="eastAsia" w:ascii="宋体" w:hAnsi="宋体"/>
          <w:b/>
          <w:szCs w:val="21"/>
        </w:rPr>
        <w:t>五、开工时间、地点、方式</w:t>
      </w:r>
    </w:p>
    <w:p>
      <w:pPr>
        <w:adjustRightInd w:val="0"/>
        <w:snapToGrid w:val="0"/>
        <w:spacing w:line="360" w:lineRule="auto"/>
        <w:ind w:firstLine="420" w:firstLineChars="200"/>
        <w:rPr>
          <w:rFonts w:ascii="宋体" w:hAnsi="宋体"/>
          <w:szCs w:val="21"/>
        </w:rPr>
      </w:pPr>
      <w:r>
        <w:rPr>
          <w:rFonts w:hint="eastAsia" w:ascii="宋体" w:hAnsi="宋体"/>
          <w:szCs w:val="21"/>
        </w:rPr>
        <w:t>1、时间：合同生效后于   年   月   日起至   年  月  日止。</w:t>
      </w:r>
    </w:p>
    <w:p>
      <w:pPr>
        <w:adjustRightInd w:val="0"/>
        <w:snapToGrid w:val="0"/>
        <w:spacing w:line="360" w:lineRule="auto"/>
        <w:ind w:firstLine="420" w:firstLineChars="200"/>
        <w:rPr>
          <w:rFonts w:ascii="宋体" w:hAnsi="宋体"/>
          <w:szCs w:val="21"/>
        </w:rPr>
      </w:pPr>
      <w:r>
        <w:rPr>
          <w:rFonts w:hint="eastAsia" w:ascii="宋体" w:hAnsi="宋体"/>
          <w:szCs w:val="21"/>
        </w:rPr>
        <w:t>2、地点：甲方指定地点。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3、方式：</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422" w:firstLineChars="200"/>
        <w:rPr>
          <w:rFonts w:ascii="宋体" w:hAnsi="宋体"/>
          <w:b/>
          <w:szCs w:val="21"/>
        </w:rPr>
      </w:pPr>
      <w:r>
        <w:rPr>
          <w:rFonts w:hint="eastAsia" w:ascii="宋体" w:hAnsi="宋体"/>
          <w:b/>
          <w:szCs w:val="21"/>
        </w:rPr>
        <w:t>六、履约保证金</w:t>
      </w:r>
    </w:p>
    <w:p>
      <w:pPr>
        <w:adjustRightInd w:val="0"/>
        <w:snapToGrid w:val="0"/>
        <w:spacing w:line="360" w:lineRule="auto"/>
        <w:ind w:firstLine="420" w:firstLineChars="200"/>
        <w:rPr>
          <w:rFonts w:ascii="宋体" w:hAnsi="宋体"/>
          <w:szCs w:val="21"/>
        </w:rPr>
      </w:pPr>
      <w:r>
        <w:rPr>
          <w:rFonts w:hint="eastAsia" w:ascii="宋体" w:hAnsi="宋体"/>
          <w:szCs w:val="21"/>
        </w:rPr>
        <w:t>履约保证金在成交通知书发出之日起施工承包合同签订之前交纳，施工任务完成7个工作日内采购人无息退还。</w:t>
      </w:r>
    </w:p>
    <w:p>
      <w:pPr>
        <w:adjustRightInd w:val="0"/>
        <w:snapToGrid w:val="0"/>
        <w:spacing w:line="360" w:lineRule="auto"/>
        <w:ind w:firstLine="422" w:firstLineChars="200"/>
        <w:rPr>
          <w:rFonts w:ascii="宋体" w:hAnsi="宋体"/>
          <w:b/>
          <w:szCs w:val="21"/>
        </w:rPr>
      </w:pPr>
      <w:r>
        <w:rPr>
          <w:rFonts w:hint="eastAsia" w:ascii="宋体" w:hAnsi="宋体"/>
          <w:b/>
          <w:szCs w:val="21"/>
        </w:rPr>
        <w:t>七、合同生效</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本合同为附条件生效合同，除甲乙双方签章，同时加盖代理机构合同审核章后，合同生效。 </w:t>
      </w:r>
    </w:p>
    <w:p>
      <w:pPr>
        <w:adjustRightInd w:val="0"/>
        <w:snapToGrid w:val="0"/>
        <w:spacing w:line="360" w:lineRule="auto"/>
        <w:ind w:firstLine="422" w:firstLineChars="200"/>
        <w:rPr>
          <w:rFonts w:ascii="宋体" w:hAnsi="宋体"/>
          <w:b/>
          <w:szCs w:val="21"/>
        </w:rPr>
      </w:pPr>
      <w:r>
        <w:rPr>
          <w:rFonts w:hint="eastAsia" w:ascii="宋体" w:hAnsi="宋体"/>
          <w:b/>
          <w:szCs w:val="21"/>
        </w:rPr>
        <w:t>八、合同保存</w:t>
      </w:r>
    </w:p>
    <w:p>
      <w:pPr>
        <w:adjustRightInd w:val="0"/>
        <w:snapToGrid w:val="0"/>
        <w:spacing w:line="360" w:lineRule="auto"/>
        <w:ind w:firstLine="420" w:firstLineChars="200"/>
        <w:rPr>
          <w:rFonts w:ascii="宋体" w:hAnsi="宋体"/>
          <w:szCs w:val="21"/>
        </w:rPr>
      </w:pPr>
      <w:r>
        <w:rPr>
          <w:rFonts w:hint="eastAsia" w:ascii="宋体" w:hAnsi="宋体"/>
          <w:szCs w:val="21"/>
        </w:rPr>
        <w:t>本合同一式六份，甲方二份，乙方二份，儋州市财政局政府采购管理处一份，代理机构一份。</w:t>
      </w:r>
    </w:p>
    <w:p>
      <w:pPr>
        <w:adjustRightInd w:val="0"/>
        <w:snapToGrid w:val="0"/>
        <w:spacing w:line="360" w:lineRule="auto"/>
        <w:ind w:firstLine="422" w:firstLineChars="200"/>
        <w:rPr>
          <w:rFonts w:ascii="宋体" w:hAnsi="宋体"/>
          <w:b/>
          <w:szCs w:val="21"/>
        </w:rPr>
      </w:pPr>
      <w:r>
        <w:rPr>
          <w:rFonts w:hint="eastAsia" w:ascii="宋体" w:hAnsi="宋体"/>
          <w:b/>
          <w:szCs w:val="21"/>
        </w:rPr>
        <w:t>九、违约条款</w:t>
      </w:r>
    </w:p>
    <w:p>
      <w:pPr>
        <w:adjustRightInd w:val="0"/>
        <w:snapToGrid w:val="0"/>
        <w:spacing w:line="360" w:lineRule="auto"/>
        <w:ind w:firstLine="420" w:firstLineChars="200"/>
        <w:rPr>
          <w:rFonts w:ascii="宋体" w:hAnsi="宋体"/>
          <w:szCs w:val="21"/>
        </w:rPr>
      </w:pPr>
      <w:r>
        <w:rPr>
          <w:rFonts w:hint="eastAsia" w:ascii="宋体" w:hAnsi="宋体"/>
          <w:szCs w:val="21"/>
        </w:rPr>
        <w:t>（1）合同一方违约，违约方向对方支付违约金，违约金额为成交金额的10%。中标人违约， 可直接从履约保证金中扣除；采购单位违约， 从采购款项中扣除。</w:t>
      </w:r>
    </w:p>
    <w:p>
      <w:pPr>
        <w:adjustRightInd w:val="0"/>
        <w:snapToGrid w:val="0"/>
        <w:spacing w:line="360" w:lineRule="auto"/>
        <w:ind w:firstLine="420" w:firstLineChars="200"/>
        <w:rPr>
          <w:rFonts w:ascii="宋体" w:hAnsi="宋体"/>
          <w:szCs w:val="21"/>
        </w:rPr>
      </w:pPr>
      <w:r>
        <w:rPr>
          <w:rFonts w:hint="eastAsia" w:ascii="宋体" w:hAnsi="宋体"/>
          <w:szCs w:val="21"/>
        </w:rPr>
        <w:t>（2）成交投标人给用户造成的实际损失高于违约金的，成交投标人应给用户对高出违约金的部分予以赔偿。</w:t>
      </w:r>
    </w:p>
    <w:p>
      <w:pPr>
        <w:adjustRightInd w:val="0"/>
        <w:snapToGrid w:val="0"/>
        <w:spacing w:line="360" w:lineRule="auto"/>
        <w:ind w:firstLine="420" w:firstLineChars="200"/>
        <w:rPr>
          <w:rFonts w:ascii="宋体" w:hAnsi="宋体"/>
          <w:szCs w:val="21"/>
        </w:rPr>
      </w:pPr>
      <w:r>
        <w:rPr>
          <w:rFonts w:hint="eastAsia" w:ascii="宋体" w:hAnsi="宋体"/>
          <w:szCs w:val="21"/>
        </w:rPr>
        <w:t>（3）成交投标人迟延履行合同、不完全履行合同或提供的服务不符合谈判文件的要求，除支付违约金外，仍应实际履行合同或重新提供符合要求的服务。</w:t>
      </w:r>
    </w:p>
    <w:p>
      <w:pPr>
        <w:adjustRightInd w:val="0"/>
        <w:snapToGrid w:val="0"/>
        <w:spacing w:line="360" w:lineRule="auto"/>
        <w:ind w:firstLine="420" w:firstLineChars="200"/>
        <w:rPr>
          <w:rFonts w:ascii="宋体" w:hAnsi="宋体"/>
          <w:szCs w:val="21"/>
        </w:rPr>
      </w:pPr>
      <w:r>
        <w:rPr>
          <w:rFonts w:hint="eastAsia" w:ascii="宋体" w:hAnsi="宋体"/>
          <w:szCs w:val="21"/>
        </w:rPr>
        <w:t>（4）其它未尽事宜，以《中华人民共和国合同法》规定为准。</w:t>
      </w:r>
    </w:p>
    <w:p>
      <w:pPr>
        <w:adjustRightInd w:val="0"/>
        <w:snapToGrid w:val="0"/>
        <w:spacing w:line="360" w:lineRule="auto"/>
        <w:ind w:firstLine="422" w:firstLineChars="200"/>
        <w:rPr>
          <w:rFonts w:ascii="宋体" w:hAnsi="宋体"/>
          <w:b/>
          <w:szCs w:val="21"/>
        </w:rPr>
      </w:pPr>
      <w:r>
        <w:rPr>
          <w:rFonts w:hint="eastAsia" w:ascii="宋体" w:hAnsi="宋体"/>
          <w:b/>
          <w:szCs w:val="21"/>
        </w:rPr>
        <w:t>十、合同发生纠纷时，向     裁委员会提起仲裁。</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甲    方（公章）：                     乙    方（公章）：</w:t>
      </w:r>
    </w:p>
    <w:p>
      <w:pPr>
        <w:adjustRightInd w:val="0"/>
        <w:snapToGrid w:val="0"/>
        <w:spacing w:line="360" w:lineRule="auto"/>
        <w:ind w:firstLine="420" w:firstLineChars="200"/>
        <w:rPr>
          <w:rFonts w:ascii="宋体" w:hAnsi="宋体"/>
          <w:szCs w:val="21"/>
        </w:rPr>
      </w:pPr>
      <w:r>
        <w:rPr>
          <w:rFonts w:hint="eastAsia" w:ascii="宋体" w:hAnsi="宋体"/>
          <w:szCs w:val="21"/>
        </w:rPr>
        <w:t>法定代表人或授权代理人：（签字）       法定代表人或授权代理人：（签字）</w:t>
      </w:r>
    </w:p>
    <w:p>
      <w:pPr>
        <w:adjustRightInd w:val="0"/>
        <w:snapToGrid w:val="0"/>
        <w:spacing w:line="360" w:lineRule="auto"/>
        <w:ind w:firstLine="420" w:firstLineChars="200"/>
        <w:rPr>
          <w:rFonts w:ascii="宋体" w:hAnsi="宋体"/>
          <w:szCs w:val="21"/>
        </w:rPr>
      </w:pPr>
      <w:r>
        <w:rPr>
          <w:rFonts w:hint="eastAsia" w:ascii="宋体" w:hAnsi="宋体"/>
          <w:szCs w:val="21"/>
        </w:rPr>
        <w:t>开户单位：                             开户单位：</w:t>
      </w:r>
    </w:p>
    <w:p>
      <w:pPr>
        <w:adjustRightInd w:val="0"/>
        <w:snapToGrid w:val="0"/>
        <w:spacing w:line="360" w:lineRule="auto"/>
        <w:ind w:firstLine="420" w:firstLineChars="200"/>
        <w:rPr>
          <w:rFonts w:ascii="宋体" w:hAnsi="宋体"/>
          <w:szCs w:val="21"/>
        </w:rPr>
      </w:pPr>
      <w:r>
        <w:rPr>
          <w:rFonts w:hint="eastAsia" w:ascii="宋体" w:hAnsi="宋体"/>
          <w:szCs w:val="21"/>
        </w:rPr>
        <w:t>                                           开户银行：</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帐    号：                             帐    号： </w:t>
      </w:r>
    </w:p>
    <w:p>
      <w:pPr>
        <w:adjustRightInd w:val="0"/>
        <w:snapToGrid w:val="0"/>
        <w:spacing w:line="360" w:lineRule="auto"/>
        <w:ind w:firstLine="420" w:firstLineChars="200"/>
        <w:rPr>
          <w:rFonts w:ascii="宋体" w:hAnsi="宋体"/>
          <w:szCs w:val="21"/>
        </w:rPr>
      </w:pPr>
      <w:r>
        <w:rPr>
          <w:rFonts w:hint="eastAsia" w:ascii="宋体" w:hAnsi="宋体"/>
          <w:szCs w:val="21"/>
        </w:rPr>
        <w:t>地    址：                             地    址：</w:t>
      </w:r>
    </w:p>
    <w:p>
      <w:pPr>
        <w:adjustRightInd w:val="0"/>
        <w:snapToGrid w:val="0"/>
        <w:spacing w:line="360" w:lineRule="auto"/>
        <w:ind w:firstLine="420" w:firstLineChars="200"/>
        <w:rPr>
          <w:rFonts w:ascii="宋体" w:hAnsi="宋体"/>
          <w:szCs w:val="21"/>
        </w:rPr>
      </w:pPr>
      <w:r>
        <w:rPr>
          <w:rFonts w:hint="eastAsia" w:ascii="宋体" w:hAnsi="宋体"/>
          <w:szCs w:val="21"/>
        </w:rPr>
        <w:t>邮政编码：                             邮政编码：</w:t>
      </w:r>
    </w:p>
    <w:p>
      <w:pPr>
        <w:adjustRightInd w:val="0"/>
        <w:snapToGrid w:val="0"/>
        <w:spacing w:line="360" w:lineRule="auto"/>
        <w:ind w:firstLine="420" w:firstLineChars="200"/>
        <w:rPr>
          <w:rFonts w:ascii="宋体" w:hAnsi="宋体"/>
          <w:szCs w:val="21"/>
        </w:rPr>
      </w:pPr>
      <w:r>
        <w:rPr>
          <w:rFonts w:hint="eastAsia" w:ascii="宋体" w:hAnsi="宋体"/>
          <w:szCs w:val="21"/>
        </w:rPr>
        <w:t>电    话：                             电    话：</w:t>
      </w:r>
    </w:p>
    <w:p>
      <w:pPr>
        <w:adjustRightInd w:val="0"/>
        <w:snapToGrid w:val="0"/>
        <w:spacing w:line="360" w:lineRule="auto"/>
        <w:ind w:firstLine="420" w:firstLineChars="200"/>
        <w:rPr>
          <w:rFonts w:ascii="宋体" w:hAnsi="宋体"/>
          <w:szCs w:val="21"/>
        </w:rPr>
      </w:pPr>
      <w:r>
        <w:rPr>
          <w:rFonts w:hint="eastAsia" w:ascii="宋体" w:hAnsi="宋体"/>
          <w:szCs w:val="21"/>
        </w:rPr>
        <w:t>签订时间：                             签订时间：</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w:t>
      </w:r>
      <w:r>
        <w:rPr>
          <w:rFonts w:hint="eastAsia" w:ascii="宋体" w:hAnsi="宋体" w:cs="宋体"/>
          <w:b/>
          <w:sz w:val="24"/>
          <w:lang w:eastAsia="zh-CN"/>
        </w:rPr>
        <w:t>海南振昇项目咨询管理有限公司</w:t>
      </w:r>
      <w:r>
        <w:rPr>
          <w:rFonts w:hint="eastAsia" w:ascii="宋体" w:hAnsi="宋体" w:cs="宋体"/>
          <w:b/>
          <w:sz w:val="24"/>
        </w:rPr>
        <w:t>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w:t>
      </w:r>
      <w:r>
        <w:rPr>
          <w:rFonts w:hint="eastAsia" w:ascii="宋体" w:hAnsi="宋体" w:cs="宋体"/>
          <w:b/>
          <w:sz w:val="24"/>
          <w:u w:val="single"/>
          <w:lang w:eastAsia="zh-CN"/>
        </w:rPr>
        <w:t>海南振昇项目咨询管理有限公司</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ind w:firstLine="480" w:firstLineChars="200"/>
      </w:pPr>
      <w:r>
        <w:rPr>
          <w:rFonts w:hint="eastAsia" w:ascii="宋体" w:hAnsi="宋体" w:cs="宋体"/>
          <w:sz w:val="24"/>
        </w:rPr>
        <w:t>签订日期</w:t>
      </w:r>
      <w:r>
        <w:rPr>
          <w:rFonts w:hint="eastAsia"/>
        </w:rPr>
        <w:t>：      年    月    日</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（以上格式仅供参考，具体以双方合同协商为准）</w:t>
      </w:r>
    </w:p>
    <w:p>
      <w:pPr>
        <w:widowControl/>
        <w:jc w:val="left"/>
        <w:rPr>
          <w:rFonts w:ascii="宋体" w:hAnsi="宋体"/>
          <w:sz w:val="24"/>
        </w:rPr>
      </w:pPr>
      <w:r>
        <w:rPr>
          <w:rFonts w:ascii="宋体" w:hAnsi="宋体"/>
          <w:sz w:val="24"/>
        </w:rPr>
        <w:br w:type="page"/>
      </w:r>
    </w:p>
    <w:p>
      <w:pPr>
        <w:pStyle w:val="2"/>
        <w:jc w:val="center"/>
        <w:rPr>
          <w:rFonts w:asciiTheme="minorEastAsia" w:hAnsiTheme="minorEastAsia" w:eastAsiaTheme="minorEastAsia"/>
        </w:rPr>
      </w:pPr>
      <w:bookmarkStart w:id="54" w:name="_Toc16474"/>
      <w:r>
        <w:rPr>
          <w:rFonts w:hint="eastAsia" w:asciiTheme="minorEastAsia" w:hAnsiTheme="minorEastAsia" w:eastAsiaTheme="minorEastAsia"/>
        </w:rPr>
        <w:t>第五章 评标方法和标准</w:t>
      </w:r>
      <w:bookmarkEnd w:id="52"/>
      <w:bookmarkEnd w:id="53"/>
      <w:bookmarkEnd w:id="54"/>
    </w:p>
    <w:p>
      <w:pPr>
        <w:pStyle w:val="3"/>
        <w:rPr>
          <w:rFonts w:asciiTheme="minorEastAsia" w:hAnsiTheme="minorEastAsia" w:eastAsiaTheme="minorEastAsia"/>
        </w:rPr>
      </w:pPr>
      <w:bookmarkStart w:id="55" w:name="_Toc23288"/>
      <w:r>
        <w:rPr>
          <w:rFonts w:hint="eastAsia" w:asciiTheme="minorEastAsia" w:hAnsiTheme="minorEastAsia" w:eastAsiaTheme="minorEastAsia"/>
        </w:rPr>
        <w:t>一、总则</w:t>
      </w:r>
      <w:bookmarkEnd w:id="55"/>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 根据《中华人民共和国政府采购法》、《政府采购货物和服务招标投标管理办法》（财政部第87号令）、《政府采购竞争性磋商采购方式管理暂行办法》财库【2014】214号等法律和规章，结合本采购项目特点制定本评标办法。</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 评标工作由招标采购单位负责组织，具体评标事务由招标采购单位依法组建的评审委员会负责。评审委员会由采购人代表和有关技术、经济等方面的专家组成。</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1.3遵循公平、公正、科学、择优的原则，以相同的评审程序和标准对待所有的供应商。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1.4反对不正当竞争，反对恶意压低投标价格。</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1.5评审委员会按照竞争性磋商文件规定的评标方法和标准进行评标，并独立履行下列职责：</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（1）审查响应文件是否符合竞争性磋商文件要求，并作出评价；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（2）要求投标供应商对响应文件有关事项作出解释或者澄清；</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（3）推荐中标候选供应商名单，或者受采购人委托按照事先确定的办法直接确定成交供应商；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（4）向招标采购单位或者有关部门报告非法干预评审工作的行为。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1.6评标过程严格保密。供应商对评审委员会的评标过程或合同授予决定施加影响的任何行为都可能导致其投标被拒绝。</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1.7评审委员会决定响应文件的响应性依据响应文件本身的内容，而不寻求外部的证据。</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sectPr>
          <w:pgSz w:w="11906" w:h="16838"/>
          <w:pgMar w:top="1418" w:right="1418" w:bottom="1418" w:left="1588" w:header="851" w:footer="851" w:gutter="0"/>
          <w:cols w:space="720" w:num="1"/>
          <w:titlePg/>
          <w:docGrid w:type="lines" w:linePitch="312" w:charSpace="0"/>
        </w:sectPr>
      </w:pPr>
      <w:r>
        <w:rPr>
          <w:rFonts w:hint="eastAsia" w:asciiTheme="minorEastAsia" w:hAnsiTheme="minorEastAsia" w:eastAsiaTheme="minorEastAsia"/>
          <w:szCs w:val="21"/>
        </w:rPr>
        <w:t>1.8评审委员会发现竞争性磋商文件表述不明确或需要说明的事项，可提请招标采购单位书面解释说明。</w:t>
      </w:r>
    </w:p>
    <w:p>
      <w:pPr>
        <w:pStyle w:val="3"/>
        <w:spacing w:before="100" w:after="100"/>
        <w:rPr>
          <w:rFonts w:asciiTheme="minorEastAsia" w:hAnsiTheme="minorEastAsia" w:eastAsiaTheme="minorEastAsia"/>
        </w:rPr>
      </w:pPr>
      <w:bookmarkStart w:id="56" w:name="_Toc7520"/>
      <w:r>
        <w:rPr>
          <w:rFonts w:hint="eastAsia" w:asciiTheme="minorEastAsia" w:hAnsiTheme="minorEastAsia" w:eastAsiaTheme="minorEastAsia"/>
        </w:rPr>
        <w:t>二、评标办法</w:t>
      </w:r>
      <w:bookmarkEnd w:id="56"/>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（一）评审规则</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2.1.1、本招标项目的评审办法采用综合评分法，满分为100分。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2.1.2、综合评分的因素包括以下内容：价格、服务、业绩、人员、对竞争性磋商文件的响应程度等。</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2.1.3、评审步骤：先进行初步评审，再进行详细评审。初步评审包括资格性审查和符合性审查，详细评审是对技术、商务及价格因素的评审。只有通过初步评审的供应商才能进入详细评审。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2.1.4、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2.1.5、综合得分按由高到低顺序排列。综合得分相同的，按投标报价由低到高顺序排列。综合得分和投标报价均相同的，按技术指标由优至劣顺序排列。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2.1.6、综合得分最高的供应商为第一成交候选人，综合得分次高的供应商为第二成交候选人，依次类推。</w:t>
      </w:r>
    </w:p>
    <w:p>
      <w:pPr>
        <w:spacing w:before="240" w:line="480" w:lineRule="auto"/>
        <w:ind w:firstLine="310" w:firstLineChars="147"/>
        <w:rPr>
          <w:rFonts w:asciiTheme="minorEastAsia" w:hAnsiTheme="minorEastAsia" w:eastAsiaTheme="minorEastAsia"/>
          <w:b/>
          <w:szCs w:val="21"/>
        </w:rPr>
      </w:pPr>
      <w:r>
        <w:rPr>
          <w:rFonts w:hint="eastAsia" w:asciiTheme="minorEastAsia" w:hAnsiTheme="minorEastAsia" w:eastAsiaTheme="minorEastAsia"/>
          <w:b/>
          <w:szCs w:val="21"/>
        </w:rPr>
        <w:t>（二）初步评审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评审委员会根据磋商文件要求，对供应商的资格和响应文件的资格性、符合性进行评审。只有对《审查表》所列各项目做出实质性响应的响应文件才能通过初步评审。对投标是否实质性响应竞争性磋商文件的要求产生争议的，评审委员会以记名方式票决。得票超过半数的供应商有资格进入下一阶段的评审，否则被淘汰。</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2、评审委员会将审查响应文件是否完整、有关资料证明文件是否真实有效、是否提交响应保证金、文件签署是否合格、投标有效期是否满足要求、响应文件的总体编排是否基本有序等。</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4、无效投标的认定</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评审过程中，响应文件出现（但不限于）下列情况的，将被认定为无效投标：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1）供应商未提交响应保证金或响应保证金金额不足的；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2）投标有效期不足的；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3）响应文件未按竞争性磋商文件规定要求填写投标内容及签名盖章的；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5）投标报价明显过低，可能低于其成本，而供应商不能作出合理说明的；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6）供应商未按竞争性磋商文件要求提供下列有效证明文件的：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未按第一章第四条供应商资格与资质要求须提供证明材料而未提供的。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7）评审委员会认为投标未实质性响应竞争性磋商文件要求的。</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（三）详细评审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详细评审是对通过初步评审的投标进行商务和价格的评审。</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1、价格评审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投标报价不得高于该采购预算价，磋商实行两次报价，第一次报价供应商必须按照磋商文件的报价格式填报竞标报价，第二次报价为磋商文件通过评审合格后由评审委员会分别组织竞标人进行的最后一次报价，即为最终报价，磋商结果以竞标人的最终报价为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1.2以第二次投标报价最低的为基准价。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1.3价格分按(评标基准价／投标报价)×30×100%</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2、技术商务评审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评审委员会对供应商的资质、技术队伍、专业水平、设计方案、公司业绩、设计方案等情况进行比较和评价。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注：商务评标因素的分值取小数点后2位，小数点后第三位四舍五入。</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3、编写评审报告</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评审报告是评审委员会根据全体评标成员签字的原始评标记录和评标结果编写的报告，其主要内容包括：</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（1）招标公告刊登的媒体名称、开标日期和地点；</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（2）获取竞争性磋商文件的供应商名单和评审委员会成员名单；</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（3）评标方法和标准；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（4）开标记录和评标情况及说明，包括投标无效供应商名单及原因；</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（5）评审结果和中标候选供应商排序表；</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评审委员会的授标建议。</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4、废 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本次政府采购活动中，出现下列情形之一的，予以废标：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（1）符合专业条件的供应商或者对竞争性磋商文件作实质响应的供应商不足三家的；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（3）供应商的报价均超过了采购预算，采购人不能支付的；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（4）因重大变故，采购任务取消的。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废标后，招采购代理机构将在指定媒体发布公告，并公告废标的理由。</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5、定标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5.1定标原则：评审委员会依据评审结论推荐 3 名中标候选供应商。采购人根据评审委员会推荐的成交候选人名单，按顺序确定成交供应商。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 定标程序</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5.2.2采购代理机构在评标结束后2个工作日内将评审报告送采购人。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5.2.3采购人在收到评审报告后5个工作日内，按照评审报告中推荐的成交候选人顺序确定成交供应商。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5.2.4根据采购人确定的成交供应商，采购代理机构同时在中国采购与招标网、中国海南政府采购网上发布成交公告，向成交供应商发出成交通知书。</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5.2.5招标采购单位不解释中标或落标原因，不退回响应文件和其他投标资料。</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5.2.6标人放弃中标或因故不能履行合同的，按照政府采购相关法律法规的规定处理。</w:t>
      </w:r>
    </w:p>
    <w:p>
      <w:pPr>
        <w:tabs>
          <w:tab w:val="left" w:pos="945"/>
        </w:tabs>
        <w:spacing w:before="240" w:line="480" w:lineRule="auto"/>
        <w:ind w:firstLine="310" w:firstLineChars="147"/>
        <w:rPr>
          <w:rFonts w:asciiTheme="minorEastAsia" w:hAnsiTheme="minorEastAsia" w:eastAsiaTheme="minorEastAsia"/>
          <w:b/>
          <w:szCs w:val="21"/>
        </w:rPr>
      </w:pPr>
      <w:r>
        <w:rPr>
          <w:rFonts w:hint="eastAsia" w:asciiTheme="minorEastAsia" w:hAnsiTheme="minorEastAsia" w:eastAsiaTheme="minorEastAsia"/>
          <w:b/>
          <w:szCs w:val="21"/>
        </w:rPr>
        <w:t>6、评审委员会承担以下义务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6.1遵纪守法，客观、公正、廉洁地履行职责。</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6.3保守秘密。不得透露采购文件咨询情况，不得泄漏供应商的响应文件及知悉的商业秘密，不得向供应商透露评审情况。</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6.4发现供应商在政府采购活动中有不正当竞争或恶意串通等违规行为，及时向政府采购评审工作的组织者或财政部门报告并加以制止。</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6.5解答有关方面对政府采购评审工作中有关问题的询问，配合采购人或者采购代理机构答复供应商质疑，配合财政部门的投诉处理工作等事宜。</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6.6法律、法规和规章规定的其他义务。</w:t>
      </w:r>
    </w:p>
    <w:p>
      <w:pPr>
        <w:pStyle w:val="26"/>
        <w:numPr>
          <w:ilvl w:val="0"/>
          <w:numId w:val="1"/>
        </w:numPr>
        <w:tabs>
          <w:tab w:val="left" w:pos="945"/>
        </w:tabs>
        <w:spacing w:before="240" w:line="48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评审委员应当遵守以下工作纪律：</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7.3评审或咨询过程中关闭通讯设备，不得与外界联系。因发生不可预见情况，确实需要与外界联系的，应当在现场工作人员陪同下联系。</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7.5有关部门规定的其他评审工作纪律。</w:t>
      </w:r>
      <w:bookmarkStart w:id="57" w:name="_Toc10112"/>
    </w:p>
    <w:p>
      <w:pPr>
        <w:pStyle w:val="26"/>
        <w:numPr>
          <w:ilvl w:val="0"/>
          <w:numId w:val="1"/>
        </w:numPr>
        <w:tabs>
          <w:tab w:val="left" w:pos="945"/>
        </w:tabs>
        <w:spacing w:before="240" w:line="480" w:lineRule="auto"/>
        <w:ind w:firstLineChars="0"/>
        <w:rPr>
          <w:rFonts w:asciiTheme="minorEastAsia" w:hAnsiTheme="minorEastAsia" w:eastAsiaTheme="minorEastAsia"/>
          <w:b/>
          <w:szCs w:val="21"/>
        </w:rPr>
      </w:pPr>
      <w:r>
        <w:rPr>
          <w:rFonts w:hint="eastAsia" w:asciiTheme="minorEastAsia" w:hAnsiTheme="minorEastAsia" w:eastAsiaTheme="minorEastAsia"/>
          <w:b/>
          <w:szCs w:val="21"/>
        </w:rPr>
        <w:t>评标方法附表</w:t>
      </w:r>
      <w:bookmarkEnd w:id="57"/>
    </w:p>
    <w:p>
      <w:pPr>
        <w:pStyle w:val="4"/>
        <w:rPr>
          <w:rFonts w:asciiTheme="minorEastAsia" w:hAnsiTheme="minorEastAsia" w:eastAsiaTheme="minorEastAsia"/>
          <w:bCs/>
          <w:kern w:val="0"/>
          <w:szCs w:val="21"/>
        </w:rPr>
      </w:pPr>
      <w:r>
        <w:rPr>
          <w:rFonts w:hint="eastAsia" w:asciiTheme="minorEastAsia" w:hAnsiTheme="minorEastAsia" w:eastAsiaTheme="minorEastAsia"/>
          <w:szCs w:val="21"/>
        </w:rPr>
        <w:br w:type="page"/>
      </w:r>
      <w:bookmarkStart w:id="58" w:name="_Toc15442"/>
      <w:r>
        <w:rPr>
          <w:rFonts w:hint="eastAsia" w:asciiTheme="minorEastAsia" w:hAnsiTheme="minorEastAsia" w:eastAsiaTheme="minorEastAsia"/>
          <w:bCs/>
          <w:kern w:val="0"/>
          <w:szCs w:val="21"/>
        </w:rPr>
        <w:t>附表1、审查表</w:t>
      </w:r>
      <w:bookmarkEnd w:id="58"/>
    </w:p>
    <w:p>
      <w:pPr>
        <w:widowControl/>
        <w:autoSpaceDN w:val="0"/>
        <w:spacing w:before="240" w:line="360" w:lineRule="auto"/>
        <w:ind w:firstLine="422" w:firstLineChars="20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资格性审查</w:t>
      </w:r>
    </w:p>
    <w:tbl>
      <w:tblPr>
        <w:tblStyle w:val="19"/>
        <w:tblpPr w:leftFromText="180" w:rightFromText="180" w:vertAnchor="text" w:tblpXSpec="center" w:tblpY="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15"/>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675" w:type="dxa"/>
            <w:vMerge w:val="restart"/>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序号</w:t>
            </w:r>
          </w:p>
        </w:tc>
        <w:tc>
          <w:tcPr>
            <w:tcW w:w="2215" w:type="dxa"/>
            <w:vMerge w:val="restart"/>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评审因素</w:t>
            </w:r>
          </w:p>
        </w:tc>
        <w:tc>
          <w:tcPr>
            <w:tcW w:w="4589" w:type="dxa"/>
            <w:vMerge w:val="restart"/>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评审标准</w:t>
            </w:r>
          </w:p>
        </w:tc>
        <w:tc>
          <w:tcPr>
            <w:tcW w:w="1701" w:type="dxa"/>
            <w:gridSpan w:val="3"/>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75" w:type="dxa"/>
            <w:vMerge w:val="continue"/>
            <w:vAlign w:val="center"/>
          </w:tcPr>
          <w:p>
            <w:pPr>
              <w:widowControl/>
              <w:spacing w:before="240"/>
              <w:jc w:val="center"/>
              <w:rPr>
                <w:rFonts w:asciiTheme="minorEastAsia" w:hAnsiTheme="minorEastAsia" w:eastAsiaTheme="minorEastAsia"/>
                <w:kern w:val="0"/>
                <w:szCs w:val="21"/>
              </w:rPr>
            </w:pPr>
          </w:p>
        </w:tc>
        <w:tc>
          <w:tcPr>
            <w:tcW w:w="2215" w:type="dxa"/>
            <w:vMerge w:val="continue"/>
            <w:vAlign w:val="center"/>
          </w:tcPr>
          <w:p>
            <w:pPr>
              <w:widowControl/>
              <w:spacing w:before="240"/>
              <w:jc w:val="center"/>
              <w:rPr>
                <w:rFonts w:asciiTheme="minorEastAsia" w:hAnsiTheme="minorEastAsia" w:eastAsiaTheme="minorEastAsia"/>
                <w:kern w:val="0"/>
                <w:szCs w:val="21"/>
              </w:rPr>
            </w:pPr>
          </w:p>
        </w:tc>
        <w:tc>
          <w:tcPr>
            <w:tcW w:w="4589" w:type="dxa"/>
            <w:vMerge w:val="continue"/>
            <w:vAlign w:val="center"/>
          </w:tcPr>
          <w:p>
            <w:pPr>
              <w:widowControl/>
              <w:spacing w:before="240"/>
              <w:jc w:val="center"/>
              <w:rPr>
                <w:rFonts w:asciiTheme="minorEastAsia" w:hAnsiTheme="minorEastAsia" w:eastAsiaTheme="minorEastAsia"/>
                <w:kern w:val="0"/>
                <w:szCs w:val="21"/>
              </w:rPr>
            </w:pPr>
          </w:p>
        </w:tc>
        <w:tc>
          <w:tcPr>
            <w:tcW w:w="567"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567"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567"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75"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2215"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营业执照</w:t>
            </w:r>
          </w:p>
        </w:tc>
        <w:tc>
          <w:tcPr>
            <w:tcW w:w="4589" w:type="dxa"/>
            <w:vAlign w:val="center"/>
          </w:tcPr>
          <w:p>
            <w:pPr>
              <w:widowControl/>
              <w:spacing w:before="24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提供有效的营业执照</w:t>
            </w:r>
          </w:p>
        </w:tc>
        <w:tc>
          <w:tcPr>
            <w:tcW w:w="567" w:type="dxa"/>
            <w:vAlign w:val="center"/>
          </w:tcPr>
          <w:p>
            <w:pPr>
              <w:widowControl/>
              <w:spacing w:before="240"/>
              <w:jc w:val="center"/>
              <w:rPr>
                <w:rFonts w:asciiTheme="minorEastAsia" w:hAnsiTheme="minorEastAsia" w:eastAsiaTheme="minorEastAsia"/>
                <w:kern w:val="0"/>
                <w:szCs w:val="21"/>
              </w:rPr>
            </w:pPr>
          </w:p>
        </w:tc>
        <w:tc>
          <w:tcPr>
            <w:tcW w:w="567" w:type="dxa"/>
            <w:vAlign w:val="center"/>
          </w:tcPr>
          <w:p>
            <w:pPr>
              <w:widowControl/>
              <w:spacing w:before="240"/>
              <w:rPr>
                <w:rFonts w:asciiTheme="minorEastAsia" w:hAnsiTheme="minorEastAsia" w:eastAsiaTheme="minorEastAsia"/>
                <w:kern w:val="0"/>
                <w:szCs w:val="21"/>
              </w:rPr>
            </w:pPr>
          </w:p>
        </w:tc>
        <w:tc>
          <w:tcPr>
            <w:tcW w:w="567" w:type="dxa"/>
            <w:vAlign w:val="center"/>
          </w:tcPr>
          <w:p>
            <w:pPr>
              <w:widowControl/>
              <w:spacing w:before="24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75" w:type="dxa"/>
            <w:vAlign w:val="center"/>
          </w:tcPr>
          <w:p>
            <w:pPr>
              <w:pStyle w:val="24"/>
              <w:spacing w:before="240"/>
              <w:jc w:val="center"/>
              <w:rPr>
                <w:rFonts w:asciiTheme="minorEastAsia" w:hAnsiTheme="minorEastAsia" w:eastAsiaTheme="minorEastAsia"/>
              </w:rPr>
            </w:pPr>
            <w:r>
              <w:rPr>
                <w:rFonts w:hint="eastAsia" w:asciiTheme="minorEastAsia" w:hAnsiTheme="minorEastAsia" w:eastAsiaTheme="minorEastAsia"/>
              </w:rPr>
              <w:t>2</w:t>
            </w:r>
          </w:p>
        </w:tc>
        <w:tc>
          <w:tcPr>
            <w:tcW w:w="2215" w:type="dxa"/>
            <w:vAlign w:val="center"/>
          </w:tcPr>
          <w:p>
            <w:pPr>
              <w:pStyle w:val="24"/>
              <w:spacing w:before="240"/>
              <w:jc w:val="center"/>
              <w:rPr>
                <w:rFonts w:asciiTheme="minorEastAsia" w:hAnsiTheme="minorEastAsia" w:eastAsiaTheme="minorEastAsia"/>
              </w:rPr>
            </w:pPr>
            <w:r>
              <w:rPr>
                <w:rFonts w:hint="eastAsia" w:asciiTheme="minorEastAsia" w:hAnsiTheme="minorEastAsia" w:eastAsiaTheme="minorEastAsia"/>
              </w:rPr>
              <w:t>资格、资质要求</w:t>
            </w:r>
          </w:p>
        </w:tc>
        <w:tc>
          <w:tcPr>
            <w:tcW w:w="4589" w:type="dxa"/>
            <w:vAlign w:val="center"/>
          </w:tcPr>
          <w:p>
            <w:pPr>
              <w:pStyle w:val="24"/>
              <w:spacing w:before="240"/>
              <w:jc w:val="left"/>
              <w:rPr>
                <w:rFonts w:asciiTheme="minorEastAsia" w:hAnsiTheme="minorEastAsia" w:eastAsiaTheme="minorEastAsia"/>
              </w:rPr>
            </w:pPr>
            <w:r>
              <w:rPr>
                <w:rFonts w:hint="eastAsia" w:asciiTheme="minorEastAsia" w:hAnsiTheme="minorEastAsia" w:eastAsiaTheme="minorEastAsia"/>
              </w:rPr>
              <w:t>是否符合竞争性磋商文件第一章供应商资格、资质要求</w:t>
            </w:r>
          </w:p>
        </w:tc>
        <w:tc>
          <w:tcPr>
            <w:tcW w:w="567" w:type="dxa"/>
            <w:vAlign w:val="center"/>
          </w:tcPr>
          <w:p>
            <w:pPr>
              <w:pStyle w:val="24"/>
              <w:spacing w:before="240"/>
              <w:jc w:val="center"/>
              <w:rPr>
                <w:rFonts w:asciiTheme="minorEastAsia" w:hAnsiTheme="minorEastAsia" w:eastAsiaTheme="minorEastAsia"/>
              </w:rPr>
            </w:pPr>
          </w:p>
        </w:tc>
        <w:tc>
          <w:tcPr>
            <w:tcW w:w="567" w:type="dxa"/>
            <w:vAlign w:val="center"/>
          </w:tcPr>
          <w:p>
            <w:pPr>
              <w:pStyle w:val="24"/>
              <w:spacing w:before="240"/>
              <w:rPr>
                <w:rFonts w:asciiTheme="minorEastAsia" w:hAnsiTheme="minorEastAsia" w:eastAsiaTheme="minorEastAsia"/>
              </w:rPr>
            </w:pPr>
          </w:p>
        </w:tc>
        <w:tc>
          <w:tcPr>
            <w:tcW w:w="567" w:type="dxa"/>
            <w:vAlign w:val="center"/>
          </w:tcPr>
          <w:p>
            <w:pPr>
              <w:pStyle w:val="24"/>
              <w:spacing w:before="24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75" w:type="dxa"/>
            <w:vAlign w:val="center"/>
          </w:tcPr>
          <w:p>
            <w:pPr>
              <w:pStyle w:val="24"/>
              <w:spacing w:before="240"/>
              <w:jc w:val="center"/>
              <w:rPr>
                <w:rFonts w:asciiTheme="minorEastAsia" w:hAnsiTheme="minorEastAsia" w:eastAsiaTheme="minorEastAsia"/>
              </w:rPr>
            </w:pPr>
            <w:r>
              <w:rPr>
                <w:rFonts w:hint="eastAsia" w:asciiTheme="minorEastAsia" w:hAnsiTheme="minorEastAsia" w:eastAsiaTheme="minorEastAsia"/>
              </w:rPr>
              <w:t>3</w:t>
            </w:r>
          </w:p>
        </w:tc>
        <w:tc>
          <w:tcPr>
            <w:tcW w:w="2215" w:type="dxa"/>
            <w:vAlign w:val="center"/>
          </w:tcPr>
          <w:p>
            <w:pPr>
              <w:spacing w:before="240"/>
              <w:jc w:val="center"/>
              <w:rPr>
                <w:rFonts w:asciiTheme="minorEastAsia" w:hAnsiTheme="minorEastAsia" w:eastAsiaTheme="minorEastAsia"/>
                <w:kern w:val="0"/>
                <w:szCs w:val="21"/>
              </w:rPr>
            </w:pPr>
            <w:r>
              <w:rPr>
                <w:rFonts w:asciiTheme="minorEastAsia" w:hAnsiTheme="minorEastAsia" w:eastAsiaTheme="minorEastAsia"/>
                <w:szCs w:val="21"/>
              </w:rPr>
              <w:t>响应文件</w:t>
            </w:r>
            <w:r>
              <w:rPr>
                <w:rFonts w:hint="eastAsia" w:asciiTheme="minorEastAsia" w:hAnsiTheme="minorEastAsia" w:eastAsiaTheme="minorEastAsia"/>
                <w:szCs w:val="21"/>
              </w:rPr>
              <w:t>份数</w:t>
            </w:r>
          </w:p>
        </w:tc>
        <w:tc>
          <w:tcPr>
            <w:tcW w:w="4589" w:type="dxa"/>
            <w:vAlign w:val="center"/>
          </w:tcPr>
          <w:p>
            <w:pPr>
              <w:spacing w:before="240"/>
              <w:jc w:val="left"/>
              <w:rPr>
                <w:rFonts w:asciiTheme="minorEastAsia" w:hAnsiTheme="minorEastAsia" w:eastAsiaTheme="minorEastAsia"/>
                <w:kern w:val="0"/>
                <w:szCs w:val="21"/>
              </w:rPr>
            </w:pPr>
            <w:r>
              <w:rPr>
                <w:rFonts w:hint="eastAsia" w:asciiTheme="minorEastAsia" w:hAnsiTheme="minorEastAsia" w:eastAsiaTheme="minorEastAsia"/>
                <w:szCs w:val="21"/>
              </w:rPr>
              <w:t>符合竞争性磋商文件一正二副的要求</w:t>
            </w:r>
          </w:p>
        </w:tc>
        <w:tc>
          <w:tcPr>
            <w:tcW w:w="567" w:type="dxa"/>
            <w:vAlign w:val="center"/>
          </w:tcPr>
          <w:p>
            <w:pPr>
              <w:spacing w:before="240"/>
              <w:jc w:val="center"/>
              <w:rPr>
                <w:rFonts w:asciiTheme="minorEastAsia" w:hAnsiTheme="minorEastAsia" w:eastAsiaTheme="minorEastAsia"/>
                <w:kern w:val="0"/>
                <w:szCs w:val="21"/>
              </w:rPr>
            </w:pPr>
          </w:p>
        </w:tc>
        <w:tc>
          <w:tcPr>
            <w:tcW w:w="567" w:type="dxa"/>
            <w:vAlign w:val="center"/>
          </w:tcPr>
          <w:p>
            <w:pPr>
              <w:spacing w:before="240"/>
              <w:rPr>
                <w:rFonts w:asciiTheme="minorEastAsia" w:hAnsiTheme="minorEastAsia" w:eastAsiaTheme="minorEastAsia"/>
                <w:kern w:val="0"/>
                <w:szCs w:val="21"/>
              </w:rPr>
            </w:pPr>
          </w:p>
        </w:tc>
        <w:tc>
          <w:tcPr>
            <w:tcW w:w="567" w:type="dxa"/>
            <w:vAlign w:val="center"/>
          </w:tcPr>
          <w:p>
            <w:pPr>
              <w:spacing w:before="24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spacing w:before="240"/>
              <w:jc w:val="center"/>
              <w:rPr>
                <w:rFonts w:asciiTheme="minorEastAsia" w:hAnsiTheme="minorEastAsia" w:eastAsiaTheme="minorEastAsia"/>
                <w:kern w:val="0"/>
                <w:szCs w:val="21"/>
              </w:rPr>
            </w:pPr>
            <w:r>
              <w:rPr>
                <w:rFonts w:hint="eastAsia" w:asciiTheme="minorEastAsia" w:hAnsiTheme="minorEastAsia" w:eastAsiaTheme="minorEastAsia"/>
                <w:szCs w:val="21"/>
              </w:rPr>
              <w:t>4</w:t>
            </w:r>
          </w:p>
        </w:tc>
        <w:tc>
          <w:tcPr>
            <w:tcW w:w="2215"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投标报价</w:t>
            </w:r>
          </w:p>
        </w:tc>
        <w:tc>
          <w:tcPr>
            <w:tcW w:w="4589" w:type="dxa"/>
            <w:vAlign w:val="center"/>
          </w:tcPr>
          <w:p>
            <w:pPr>
              <w:widowControl/>
              <w:spacing w:before="24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投标报价不超采购预算</w:t>
            </w:r>
          </w:p>
        </w:tc>
        <w:tc>
          <w:tcPr>
            <w:tcW w:w="567" w:type="dxa"/>
            <w:vAlign w:val="center"/>
          </w:tcPr>
          <w:p>
            <w:pPr>
              <w:widowControl/>
              <w:spacing w:before="240"/>
              <w:jc w:val="center"/>
              <w:rPr>
                <w:rFonts w:asciiTheme="minorEastAsia" w:hAnsiTheme="minorEastAsia" w:eastAsiaTheme="minorEastAsia"/>
                <w:kern w:val="0"/>
                <w:szCs w:val="21"/>
              </w:rPr>
            </w:pPr>
          </w:p>
        </w:tc>
        <w:tc>
          <w:tcPr>
            <w:tcW w:w="567" w:type="dxa"/>
            <w:vAlign w:val="center"/>
          </w:tcPr>
          <w:p>
            <w:pPr>
              <w:widowControl/>
              <w:spacing w:before="240"/>
              <w:rPr>
                <w:rFonts w:asciiTheme="minorEastAsia" w:hAnsiTheme="minorEastAsia" w:eastAsiaTheme="minorEastAsia"/>
                <w:kern w:val="0"/>
                <w:szCs w:val="21"/>
              </w:rPr>
            </w:pPr>
          </w:p>
        </w:tc>
        <w:tc>
          <w:tcPr>
            <w:tcW w:w="567" w:type="dxa"/>
            <w:vAlign w:val="center"/>
          </w:tcPr>
          <w:p>
            <w:pPr>
              <w:widowControl/>
              <w:spacing w:before="240"/>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75" w:type="dxa"/>
            <w:vAlign w:val="center"/>
          </w:tcPr>
          <w:p>
            <w:pPr>
              <w:pStyle w:val="24"/>
              <w:spacing w:before="240"/>
              <w:jc w:val="center"/>
              <w:rPr>
                <w:rFonts w:asciiTheme="minorEastAsia" w:hAnsiTheme="minorEastAsia" w:eastAsiaTheme="minorEastAsia"/>
              </w:rPr>
            </w:pPr>
            <w:r>
              <w:rPr>
                <w:rFonts w:hint="eastAsia" w:asciiTheme="minorEastAsia" w:hAnsiTheme="minorEastAsia" w:eastAsiaTheme="minorEastAsia"/>
              </w:rPr>
              <w:t>5</w:t>
            </w:r>
          </w:p>
        </w:tc>
        <w:tc>
          <w:tcPr>
            <w:tcW w:w="2215" w:type="dxa"/>
            <w:vAlign w:val="center"/>
          </w:tcPr>
          <w:p>
            <w:pPr>
              <w:pStyle w:val="24"/>
              <w:spacing w:before="240"/>
              <w:jc w:val="center"/>
              <w:rPr>
                <w:rFonts w:asciiTheme="minorEastAsia" w:hAnsiTheme="minorEastAsia" w:eastAsiaTheme="minorEastAsia"/>
              </w:rPr>
            </w:pPr>
            <w:r>
              <w:rPr>
                <w:rFonts w:hint="eastAsia" w:asciiTheme="minorEastAsia" w:hAnsiTheme="minorEastAsia" w:eastAsiaTheme="minorEastAsia"/>
              </w:rPr>
              <w:t>保证金</w:t>
            </w:r>
          </w:p>
        </w:tc>
        <w:tc>
          <w:tcPr>
            <w:tcW w:w="4589" w:type="dxa"/>
            <w:vAlign w:val="center"/>
          </w:tcPr>
          <w:p>
            <w:pPr>
              <w:spacing w:before="24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是否按要求提交保证金的</w:t>
            </w:r>
          </w:p>
        </w:tc>
        <w:tc>
          <w:tcPr>
            <w:tcW w:w="567" w:type="dxa"/>
            <w:vAlign w:val="center"/>
          </w:tcPr>
          <w:p>
            <w:pPr>
              <w:spacing w:before="240"/>
              <w:jc w:val="center"/>
              <w:rPr>
                <w:rFonts w:asciiTheme="minorEastAsia" w:hAnsiTheme="minorEastAsia" w:eastAsiaTheme="minorEastAsia"/>
                <w:kern w:val="0"/>
                <w:szCs w:val="21"/>
              </w:rPr>
            </w:pPr>
          </w:p>
        </w:tc>
        <w:tc>
          <w:tcPr>
            <w:tcW w:w="567" w:type="dxa"/>
            <w:vAlign w:val="center"/>
          </w:tcPr>
          <w:p>
            <w:pPr>
              <w:spacing w:before="240"/>
              <w:jc w:val="left"/>
              <w:rPr>
                <w:rFonts w:asciiTheme="minorEastAsia" w:hAnsiTheme="minorEastAsia" w:eastAsiaTheme="minorEastAsia"/>
                <w:kern w:val="0"/>
                <w:szCs w:val="21"/>
              </w:rPr>
            </w:pPr>
          </w:p>
        </w:tc>
        <w:tc>
          <w:tcPr>
            <w:tcW w:w="567" w:type="dxa"/>
            <w:vAlign w:val="center"/>
          </w:tcPr>
          <w:p>
            <w:pPr>
              <w:spacing w:before="240"/>
              <w:jc w:val="lef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75" w:type="dxa"/>
            <w:vAlign w:val="center"/>
          </w:tcPr>
          <w:p>
            <w:pPr>
              <w:pStyle w:val="24"/>
              <w:spacing w:before="240"/>
              <w:jc w:val="center"/>
              <w:rPr>
                <w:rFonts w:asciiTheme="minorEastAsia" w:hAnsiTheme="minorEastAsia" w:eastAsiaTheme="minorEastAsia"/>
              </w:rPr>
            </w:pPr>
            <w:r>
              <w:rPr>
                <w:rFonts w:hint="eastAsia" w:asciiTheme="minorEastAsia" w:hAnsiTheme="minorEastAsia" w:eastAsiaTheme="minorEastAsia"/>
              </w:rPr>
              <w:t>6</w:t>
            </w:r>
          </w:p>
        </w:tc>
        <w:tc>
          <w:tcPr>
            <w:tcW w:w="2215" w:type="dxa"/>
            <w:vAlign w:val="center"/>
          </w:tcPr>
          <w:p>
            <w:pPr>
              <w:widowControl/>
              <w:spacing w:before="24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信用记录</w:t>
            </w:r>
          </w:p>
        </w:tc>
        <w:tc>
          <w:tcPr>
            <w:tcW w:w="4589" w:type="dxa"/>
            <w:vAlign w:val="center"/>
          </w:tcPr>
          <w:p>
            <w:pPr>
              <w:widowControl/>
              <w:spacing w:before="24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无严重违法失信行为记录</w:t>
            </w:r>
          </w:p>
        </w:tc>
        <w:tc>
          <w:tcPr>
            <w:tcW w:w="567" w:type="dxa"/>
            <w:vAlign w:val="center"/>
          </w:tcPr>
          <w:p>
            <w:pPr>
              <w:spacing w:before="240"/>
              <w:jc w:val="center"/>
              <w:rPr>
                <w:rFonts w:asciiTheme="minorEastAsia" w:hAnsiTheme="minorEastAsia" w:eastAsiaTheme="minorEastAsia"/>
                <w:kern w:val="0"/>
                <w:szCs w:val="21"/>
              </w:rPr>
            </w:pPr>
          </w:p>
        </w:tc>
        <w:tc>
          <w:tcPr>
            <w:tcW w:w="567" w:type="dxa"/>
            <w:vAlign w:val="center"/>
          </w:tcPr>
          <w:p>
            <w:pPr>
              <w:spacing w:before="240"/>
              <w:jc w:val="left"/>
              <w:rPr>
                <w:rFonts w:asciiTheme="minorEastAsia" w:hAnsiTheme="minorEastAsia" w:eastAsiaTheme="minorEastAsia"/>
                <w:kern w:val="0"/>
                <w:szCs w:val="21"/>
              </w:rPr>
            </w:pPr>
          </w:p>
        </w:tc>
        <w:tc>
          <w:tcPr>
            <w:tcW w:w="567" w:type="dxa"/>
            <w:vAlign w:val="center"/>
          </w:tcPr>
          <w:p>
            <w:pPr>
              <w:spacing w:before="240"/>
              <w:jc w:val="lef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890" w:type="dxa"/>
            <w:gridSpan w:val="2"/>
            <w:vAlign w:val="center"/>
          </w:tcPr>
          <w:p>
            <w:pPr>
              <w:spacing w:before="240"/>
              <w:ind w:firstLine="840" w:firstLineChars="400"/>
              <w:rPr>
                <w:rFonts w:asciiTheme="minorEastAsia" w:hAnsiTheme="minorEastAsia" w:eastAsiaTheme="minorEastAsia"/>
                <w:kern w:val="0"/>
                <w:szCs w:val="21"/>
              </w:rPr>
            </w:pPr>
            <w:r>
              <w:rPr>
                <w:rFonts w:hint="eastAsia" w:asciiTheme="minorEastAsia" w:hAnsiTheme="minorEastAsia" w:eastAsiaTheme="minorEastAsia"/>
                <w:kern w:val="0"/>
                <w:szCs w:val="21"/>
              </w:rPr>
              <w:t>结论</w:t>
            </w:r>
          </w:p>
        </w:tc>
        <w:tc>
          <w:tcPr>
            <w:tcW w:w="4589" w:type="dxa"/>
            <w:vAlign w:val="center"/>
          </w:tcPr>
          <w:p>
            <w:pPr>
              <w:spacing w:before="240"/>
              <w:jc w:val="center"/>
              <w:rPr>
                <w:rFonts w:asciiTheme="minorEastAsia" w:hAnsiTheme="minorEastAsia" w:eastAsiaTheme="minorEastAsia"/>
                <w:kern w:val="0"/>
                <w:szCs w:val="21"/>
              </w:rPr>
            </w:pPr>
          </w:p>
        </w:tc>
        <w:tc>
          <w:tcPr>
            <w:tcW w:w="567" w:type="dxa"/>
            <w:vAlign w:val="center"/>
          </w:tcPr>
          <w:p>
            <w:pPr>
              <w:spacing w:before="240"/>
              <w:jc w:val="center"/>
              <w:rPr>
                <w:rFonts w:asciiTheme="minorEastAsia" w:hAnsiTheme="minorEastAsia" w:eastAsiaTheme="minorEastAsia"/>
                <w:kern w:val="0"/>
                <w:szCs w:val="21"/>
              </w:rPr>
            </w:pPr>
          </w:p>
        </w:tc>
        <w:tc>
          <w:tcPr>
            <w:tcW w:w="567" w:type="dxa"/>
            <w:vAlign w:val="center"/>
          </w:tcPr>
          <w:p>
            <w:pPr>
              <w:spacing w:before="240"/>
              <w:jc w:val="left"/>
              <w:rPr>
                <w:rFonts w:asciiTheme="minorEastAsia" w:hAnsiTheme="minorEastAsia" w:eastAsiaTheme="minorEastAsia"/>
                <w:kern w:val="0"/>
                <w:szCs w:val="21"/>
              </w:rPr>
            </w:pPr>
          </w:p>
        </w:tc>
        <w:tc>
          <w:tcPr>
            <w:tcW w:w="567" w:type="dxa"/>
            <w:vAlign w:val="center"/>
          </w:tcPr>
          <w:p>
            <w:pPr>
              <w:spacing w:before="240"/>
              <w:jc w:val="left"/>
              <w:rPr>
                <w:rFonts w:asciiTheme="minorEastAsia" w:hAnsiTheme="minorEastAsia" w:eastAsiaTheme="minorEastAsia"/>
                <w:kern w:val="0"/>
                <w:szCs w:val="21"/>
              </w:rPr>
            </w:pPr>
          </w:p>
        </w:tc>
      </w:tr>
    </w:tbl>
    <w:p>
      <w:pPr>
        <w:widowControl/>
        <w:autoSpaceDN w:val="0"/>
        <w:spacing w:before="240" w:line="360" w:lineRule="auto"/>
        <w:jc w:val="center"/>
        <w:rPr>
          <w:rFonts w:asciiTheme="minorEastAsia" w:hAnsiTheme="minorEastAsia" w:eastAsiaTheme="minorEastAsia"/>
          <w:b/>
          <w:kern w:val="0"/>
          <w:szCs w:val="21"/>
        </w:rPr>
      </w:pPr>
    </w:p>
    <w:p>
      <w:pPr>
        <w:pStyle w:val="4"/>
        <w:rPr>
          <w:rFonts w:asciiTheme="minorEastAsia" w:hAnsiTheme="minorEastAsia" w:eastAsiaTheme="minorEastAsia"/>
          <w:kern w:val="0"/>
        </w:rPr>
      </w:pPr>
      <w:r>
        <w:rPr>
          <w:rFonts w:asciiTheme="minorEastAsia" w:hAnsiTheme="minorEastAsia" w:eastAsiaTheme="minorEastAsia"/>
          <w:kern w:val="0"/>
        </w:rPr>
        <w:br w:type="page"/>
      </w:r>
    </w:p>
    <w:p>
      <w:pPr>
        <w:widowControl/>
        <w:autoSpaceDN w:val="0"/>
        <w:spacing w:before="24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符合性及响应性审查</w:t>
      </w:r>
    </w:p>
    <w:tbl>
      <w:tblPr>
        <w:tblStyle w:val="19"/>
        <w:tblpPr w:leftFromText="180" w:rightFromText="180" w:vertAnchor="text" w:tblpXSpec="center" w:tblpY="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74"/>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16" w:type="dxa"/>
            <w:vMerge w:val="restart"/>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序号</w:t>
            </w:r>
          </w:p>
        </w:tc>
        <w:tc>
          <w:tcPr>
            <w:tcW w:w="2074" w:type="dxa"/>
            <w:vMerge w:val="restart"/>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评审因素</w:t>
            </w:r>
          </w:p>
        </w:tc>
        <w:tc>
          <w:tcPr>
            <w:tcW w:w="4589" w:type="dxa"/>
            <w:vMerge w:val="restart"/>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评审标准</w:t>
            </w:r>
          </w:p>
        </w:tc>
        <w:tc>
          <w:tcPr>
            <w:tcW w:w="1701" w:type="dxa"/>
            <w:gridSpan w:val="3"/>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16" w:type="dxa"/>
            <w:vMerge w:val="continue"/>
            <w:vAlign w:val="center"/>
          </w:tcPr>
          <w:p>
            <w:pPr>
              <w:widowControl/>
              <w:spacing w:line="480" w:lineRule="auto"/>
              <w:jc w:val="center"/>
              <w:rPr>
                <w:rFonts w:asciiTheme="minorEastAsia" w:hAnsiTheme="minorEastAsia" w:eastAsiaTheme="minorEastAsia"/>
                <w:kern w:val="0"/>
                <w:szCs w:val="21"/>
              </w:rPr>
            </w:pPr>
          </w:p>
        </w:tc>
        <w:tc>
          <w:tcPr>
            <w:tcW w:w="2074" w:type="dxa"/>
            <w:vMerge w:val="continue"/>
            <w:vAlign w:val="center"/>
          </w:tcPr>
          <w:p>
            <w:pPr>
              <w:widowControl/>
              <w:spacing w:line="480" w:lineRule="auto"/>
              <w:jc w:val="center"/>
              <w:rPr>
                <w:rFonts w:asciiTheme="minorEastAsia" w:hAnsiTheme="minorEastAsia" w:eastAsiaTheme="minorEastAsia"/>
                <w:kern w:val="0"/>
                <w:szCs w:val="21"/>
              </w:rPr>
            </w:pPr>
          </w:p>
        </w:tc>
        <w:tc>
          <w:tcPr>
            <w:tcW w:w="4589" w:type="dxa"/>
            <w:vMerge w:val="continue"/>
            <w:vAlign w:val="center"/>
          </w:tcPr>
          <w:p>
            <w:pPr>
              <w:widowControl/>
              <w:spacing w:line="480" w:lineRule="auto"/>
              <w:jc w:val="center"/>
              <w:rPr>
                <w:rFonts w:asciiTheme="minorEastAsia" w:hAnsiTheme="minorEastAsia" w:eastAsiaTheme="minorEastAsia"/>
                <w:kern w:val="0"/>
                <w:szCs w:val="21"/>
              </w:rPr>
            </w:pPr>
          </w:p>
        </w:tc>
        <w:tc>
          <w:tcPr>
            <w:tcW w:w="567" w:type="dxa"/>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567" w:type="dxa"/>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567" w:type="dxa"/>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6" w:type="dxa"/>
            <w:vAlign w:val="center"/>
          </w:tcPr>
          <w:p>
            <w:pPr>
              <w:pStyle w:val="24"/>
              <w:spacing w:line="480" w:lineRule="auto"/>
              <w:jc w:val="center"/>
              <w:rPr>
                <w:rFonts w:asciiTheme="minorEastAsia" w:hAnsiTheme="minorEastAsia" w:eastAsiaTheme="minorEastAsia"/>
              </w:rPr>
            </w:pPr>
            <w:r>
              <w:rPr>
                <w:rFonts w:hint="eastAsia" w:asciiTheme="minorEastAsia" w:hAnsiTheme="minorEastAsia" w:eastAsiaTheme="minorEastAsia"/>
              </w:rPr>
              <w:t>1</w:t>
            </w:r>
          </w:p>
        </w:tc>
        <w:tc>
          <w:tcPr>
            <w:tcW w:w="2074" w:type="dxa"/>
            <w:vAlign w:val="center"/>
          </w:tcPr>
          <w:p>
            <w:pPr>
              <w:widowControl/>
              <w:spacing w:line="48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投标有效期</w:t>
            </w:r>
          </w:p>
        </w:tc>
        <w:tc>
          <w:tcPr>
            <w:tcW w:w="4589" w:type="dxa"/>
            <w:vAlign w:val="center"/>
          </w:tcPr>
          <w:p>
            <w:pPr>
              <w:widowControl/>
              <w:spacing w:line="48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自开标之日起90天</w:t>
            </w:r>
          </w:p>
        </w:tc>
        <w:tc>
          <w:tcPr>
            <w:tcW w:w="567" w:type="dxa"/>
            <w:vAlign w:val="center"/>
          </w:tcPr>
          <w:p>
            <w:pPr>
              <w:widowControl/>
              <w:spacing w:line="480" w:lineRule="auto"/>
              <w:rPr>
                <w:rFonts w:asciiTheme="minorEastAsia" w:hAnsiTheme="minorEastAsia" w:eastAsiaTheme="minorEastAsia"/>
                <w:kern w:val="0"/>
                <w:szCs w:val="21"/>
              </w:rPr>
            </w:pPr>
          </w:p>
        </w:tc>
        <w:tc>
          <w:tcPr>
            <w:tcW w:w="567" w:type="dxa"/>
            <w:vAlign w:val="center"/>
          </w:tcPr>
          <w:p>
            <w:pPr>
              <w:widowControl/>
              <w:spacing w:line="480" w:lineRule="auto"/>
              <w:rPr>
                <w:rFonts w:asciiTheme="minorEastAsia" w:hAnsiTheme="minorEastAsia" w:eastAsiaTheme="minorEastAsia"/>
                <w:kern w:val="0"/>
                <w:szCs w:val="21"/>
              </w:rPr>
            </w:pPr>
          </w:p>
        </w:tc>
        <w:tc>
          <w:tcPr>
            <w:tcW w:w="567" w:type="dxa"/>
            <w:vAlign w:val="center"/>
          </w:tcPr>
          <w:p>
            <w:pPr>
              <w:widowControl/>
              <w:spacing w:line="48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16"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2074"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响应文件的有效性</w:t>
            </w:r>
          </w:p>
        </w:tc>
        <w:tc>
          <w:tcPr>
            <w:tcW w:w="4589" w:type="dxa"/>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是否符合竞争性磋商文件的式样和签署要求且内容完整无缺漏</w:t>
            </w:r>
          </w:p>
        </w:tc>
        <w:tc>
          <w:tcPr>
            <w:tcW w:w="567" w:type="dxa"/>
            <w:vAlign w:val="center"/>
          </w:tcPr>
          <w:p>
            <w:pPr>
              <w:widowControl/>
              <w:jc w:val="left"/>
              <w:rPr>
                <w:rFonts w:asciiTheme="minorEastAsia" w:hAnsiTheme="minorEastAsia" w:eastAsiaTheme="minorEastAsia"/>
                <w:kern w:val="0"/>
                <w:szCs w:val="21"/>
              </w:rPr>
            </w:pPr>
          </w:p>
        </w:tc>
        <w:tc>
          <w:tcPr>
            <w:tcW w:w="567" w:type="dxa"/>
            <w:vAlign w:val="center"/>
          </w:tcPr>
          <w:p>
            <w:pPr>
              <w:widowControl/>
              <w:jc w:val="left"/>
              <w:rPr>
                <w:rFonts w:asciiTheme="minorEastAsia" w:hAnsiTheme="minorEastAsia" w:eastAsiaTheme="minorEastAsia"/>
                <w:kern w:val="0"/>
                <w:szCs w:val="21"/>
              </w:rPr>
            </w:pPr>
          </w:p>
        </w:tc>
        <w:tc>
          <w:tcPr>
            <w:tcW w:w="567" w:type="dxa"/>
            <w:vAlign w:val="center"/>
          </w:tcPr>
          <w:p>
            <w:pPr>
              <w:widowControl/>
              <w:jc w:val="lef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6" w:type="dxa"/>
            <w:vAlign w:val="center"/>
          </w:tcPr>
          <w:p>
            <w:pPr>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2074" w:type="dxa"/>
            <w:vAlign w:val="center"/>
          </w:tcPr>
          <w:p>
            <w:pPr>
              <w:ind w:firstLine="315" w:firstLineChars="1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服务期限</w:t>
            </w:r>
          </w:p>
        </w:tc>
        <w:tc>
          <w:tcPr>
            <w:tcW w:w="4589" w:type="dxa"/>
            <w:vAlign w:val="center"/>
          </w:tcPr>
          <w:p>
            <w:pPr>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是否符合竞争性磋商文件要求</w:t>
            </w:r>
          </w:p>
        </w:tc>
        <w:tc>
          <w:tcPr>
            <w:tcW w:w="567"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16" w:type="dxa"/>
            <w:vAlign w:val="center"/>
          </w:tcPr>
          <w:p>
            <w:pPr>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2074" w:type="dxa"/>
            <w:vAlign w:val="center"/>
          </w:tcPr>
          <w:p>
            <w:pPr>
              <w:ind w:firstLine="525" w:firstLineChars="25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其他</w:t>
            </w:r>
          </w:p>
        </w:tc>
        <w:tc>
          <w:tcPr>
            <w:tcW w:w="4589" w:type="dxa"/>
            <w:vAlign w:val="center"/>
          </w:tcPr>
          <w:p>
            <w:pPr>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无其他无效投标认定条件</w:t>
            </w:r>
          </w:p>
        </w:tc>
        <w:tc>
          <w:tcPr>
            <w:tcW w:w="567"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890" w:type="dxa"/>
            <w:gridSpan w:val="2"/>
            <w:vAlign w:val="center"/>
          </w:tcPr>
          <w:p>
            <w:pPr>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结论</w:t>
            </w:r>
          </w:p>
        </w:tc>
        <w:tc>
          <w:tcPr>
            <w:tcW w:w="4589"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c>
          <w:tcPr>
            <w:tcW w:w="567" w:type="dxa"/>
            <w:vAlign w:val="center"/>
          </w:tcPr>
          <w:p>
            <w:pPr>
              <w:jc w:val="left"/>
              <w:rPr>
                <w:rFonts w:asciiTheme="minorEastAsia" w:hAnsiTheme="minorEastAsia" w:eastAsiaTheme="minorEastAsia"/>
                <w:kern w:val="0"/>
                <w:szCs w:val="21"/>
              </w:rPr>
            </w:pPr>
          </w:p>
        </w:tc>
      </w:tr>
    </w:tbl>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1、表中只需填写“√、通过”或者“×、不通过”。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2、结论采用“一项否决”原则。只有全部审查项目都是“√、通过”的，结论才能是“合格”；只要其中一项是“×、不通过”的，结论只能是“不合格”。</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3、只有结论是合格的供应商，才能进入下一轮评审；不合格的被淘汰。</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注：“审查表”中的每一项要求均为必须满足项，有任何一项不满足都将会导致投标失败，请各供应商认真对待。证明材料需附于响应文件中。</w:t>
      </w:r>
    </w:p>
    <w:p>
      <w:pPr>
        <w:pStyle w:val="4"/>
        <w:rPr>
          <w:rFonts w:asciiTheme="minorEastAsia" w:hAnsiTheme="minorEastAsia" w:eastAsiaTheme="minorEastAsia"/>
          <w:bCs/>
          <w:kern w:val="0"/>
          <w:szCs w:val="21"/>
        </w:rPr>
      </w:pPr>
      <w:r>
        <w:rPr>
          <w:rFonts w:hint="eastAsia" w:asciiTheme="minorEastAsia" w:hAnsiTheme="minorEastAsia" w:eastAsiaTheme="minorEastAsia"/>
          <w:bCs/>
          <w:kern w:val="0"/>
          <w:szCs w:val="21"/>
        </w:rPr>
        <w:br w:type="page"/>
      </w:r>
      <w:bookmarkStart w:id="59" w:name="_Toc529015671"/>
      <w:bookmarkStart w:id="60" w:name="_Toc5682"/>
      <w:bookmarkStart w:id="61" w:name="_Toc317237629"/>
      <w:bookmarkStart w:id="62" w:name="_Toc212102881"/>
      <w:bookmarkStart w:id="63" w:name="_Toc20787"/>
      <w:r>
        <w:rPr>
          <w:rFonts w:hint="eastAsia" w:asciiTheme="minorEastAsia" w:hAnsiTheme="minorEastAsia" w:eastAsiaTheme="minorEastAsia"/>
          <w:bCs/>
          <w:kern w:val="0"/>
          <w:szCs w:val="21"/>
        </w:rPr>
        <w:t>附表2、评标标准和方法</w:t>
      </w:r>
      <w:bookmarkEnd w:id="59"/>
      <w:bookmarkEnd w:id="60"/>
    </w:p>
    <w:tbl>
      <w:tblPr>
        <w:tblStyle w:val="19"/>
        <w:tblW w:w="974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2035"/>
        <w:gridCol w:w="5722"/>
        <w:gridCol w:w="1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50" w:afterLines="50" w:line="44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序号</w:t>
            </w:r>
          </w:p>
        </w:tc>
        <w:tc>
          <w:tcPr>
            <w:tcW w:w="20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50" w:afterLines="50" w:line="44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评比项目</w:t>
            </w:r>
          </w:p>
        </w:tc>
        <w:tc>
          <w:tcPr>
            <w:tcW w:w="572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50" w:afterLines="50" w:line="44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评比内容</w:t>
            </w:r>
          </w:p>
        </w:tc>
        <w:tc>
          <w:tcPr>
            <w:tcW w:w="125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50" w:afterLines="50" w:line="44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项目得分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p>
        </w:tc>
        <w:tc>
          <w:tcPr>
            <w:tcW w:w="20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项目</w:t>
            </w:r>
            <w:r>
              <w:rPr>
                <w:rFonts w:hint="eastAsia" w:cs="宋体" w:asciiTheme="minorEastAsia" w:hAnsiTheme="minorEastAsia" w:eastAsiaTheme="minorEastAsia"/>
                <w:bCs/>
                <w:color w:val="000000" w:themeColor="text1"/>
                <w:szCs w:val="21"/>
                <w:lang w:eastAsia="zh-CN"/>
                <w14:textFill>
                  <w14:solidFill>
                    <w14:schemeClr w14:val="tx1"/>
                  </w14:solidFill>
                </w14:textFill>
              </w:rPr>
              <w:t>建议书及可行研究报告编制服务实施</w:t>
            </w:r>
            <w:r>
              <w:rPr>
                <w:rFonts w:hint="eastAsia" w:cs="宋体" w:asciiTheme="minorEastAsia" w:hAnsiTheme="minorEastAsia" w:eastAsiaTheme="minorEastAsia"/>
                <w:bCs/>
                <w:color w:val="000000" w:themeColor="text1"/>
                <w:szCs w:val="21"/>
                <w14:textFill>
                  <w14:solidFill>
                    <w14:schemeClr w14:val="tx1"/>
                  </w14:solidFill>
                </w14:textFill>
              </w:rPr>
              <w:t>方案（40分）</w:t>
            </w:r>
          </w:p>
        </w:tc>
        <w:tc>
          <w:tcPr>
            <w:tcW w:w="572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hAnsi="宋体" w:cs="宋体"/>
                <w:color w:val="auto"/>
                <w:sz w:val="21"/>
                <w:szCs w:val="21"/>
              </w:rPr>
              <w:t>根据服务工作内容完成实施方案，根据方案的科学、合理性、完整性、针对性横向比较，优得</w:t>
            </w:r>
            <w:r>
              <w:rPr>
                <w:rFonts w:hint="eastAsia" w:hAnsi="宋体" w:cs="宋体"/>
                <w:color w:val="auto"/>
                <w:sz w:val="21"/>
                <w:szCs w:val="21"/>
                <w:lang w:val="en-US" w:eastAsia="zh-CN"/>
              </w:rPr>
              <w:t>25</w:t>
            </w:r>
            <w:r>
              <w:rPr>
                <w:rFonts w:hint="eastAsia" w:hAnsi="宋体" w:cs="宋体"/>
                <w:color w:val="auto"/>
                <w:sz w:val="21"/>
                <w:szCs w:val="21"/>
              </w:rPr>
              <w:t>-</w:t>
            </w:r>
            <w:r>
              <w:rPr>
                <w:rFonts w:hint="eastAsia" w:hAnsi="宋体" w:cs="宋体"/>
                <w:color w:val="auto"/>
                <w:sz w:val="21"/>
                <w:szCs w:val="21"/>
                <w:lang w:val="en-US" w:eastAsia="zh-CN"/>
              </w:rPr>
              <w:t>40</w:t>
            </w:r>
            <w:r>
              <w:rPr>
                <w:rFonts w:hint="eastAsia" w:hAnsi="宋体" w:cs="宋体"/>
                <w:color w:val="auto"/>
                <w:sz w:val="21"/>
                <w:szCs w:val="21"/>
              </w:rPr>
              <w:t>分，一般得</w:t>
            </w:r>
            <w:r>
              <w:rPr>
                <w:rFonts w:hint="eastAsia" w:hAnsi="宋体" w:cs="宋体"/>
                <w:color w:val="auto"/>
                <w:sz w:val="21"/>
                <w:szCs w:val="21"/>
                <w:lang w:val="en-US" w:eastAsia="zh-CN"/>
              </w:rPr>
              <w:t>10</w:t>
            </w:r>
            <w:r>
              <w:rPr>
                <w:rFonts w:hint="eastAsia" w:hAnsi="宋体" w:cs="宋体"/>
                <w:color w:val="auto"/>
                <w:sz w:val="21"/>
                <w:szCs w:val="21"/>
              </w:rPr>
              <w:t>-</w:t>
            </w:r>
            <w:r>
              <w:rPr>
                <w:rFonts w:hint="eastAsia" w:hAnsi="宋体" w:cs="宋体"/>
                <w:color w:val="auto"/>
                <w:sz w:val="21"/>
                <w:szCs w:val="21"/>
                <w:lang w:val="en-US" w:eastAsia="zh-CN"/>
              </w:rPr>
              <w:t>24</w:t>
            </w:r>
            <w:r>
              <w:rPr>
                <w:rFonts w:hint="eastAsia" w:hAnsi="宋体" w:cs="宋体"/>
                <w:color w:val="auto"/>
                <w:sz w:val="21"/>
                <w:szCs w:val="21"/>
              </w:rPr>
              <w:t>分，差得1-</w:t>
            </w:r>
            <w:r>
              <w:rPr>
                <w:rFonts w:hint="eastAsia" w:hAnsi="宋体" w:cs="宋体"/>
                <w:color w:val="auto"/>
                <w:sz w:val="21"/>
                <w:szCs w:val="21"/>
                <w:lang w:val="en-US" w:eastAsia="zh-CN"/>
              </w:rPr>
              <w:t>9</w:t>
            </w:r>
            <w:r>
              <w:rPr>
                <w:rFonts w:hint="eastAsia" w:hAnsi="宋体" w:cs="宋体"/>
                <w:color w:val="auto"/>
                <w:sz w:val="21"/>
                <w:szCs w:val="21"/>
              </w:rPr>
              <w:t>分。</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40分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w:t>
            </w:r>
          </w:p>
        </w:tc>
        <w:tc>
          <w:tcPr>
            <w:tcW w:w="203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人员配备(3</w:t>
            </w:r>
            <w:r>
              <w:rPr>
                <w:rFonts w:cs="宋体" w:asciiTheme="minorEastAsia" w:hAnsiTheme="minorEastAsia" w:eastAsiaTheme="minorEastAsia"/>
                <w:bCs/>
                <w:color w:val="000000" w:themeColor="text1"/>
                <w:szCs w:val="21"/>
                <w14:textFill>
                  <w14:solidFill>
                    <w14:schemeClr w14:val="tx1"/>
                  </w14:solidFill>
                </w14:textFill>
              </w:rPr>
              <w:t>0</w:t>
            </w:r>
            <w:r>
              <w:rPr>
                <w:rFonts w:hint="eastAsia" w:cs="宋体" w:asciiTheme="minorEastAsia" w:hAnsiTheme="minorEastAsia" w:eastAsiaTheme="minorEastAsia"/>
                <w:bCs/>
                <w:color w:val="000000" w:themeColor="text1"/>
                <w:szCs w:val="21"/>
                <w14:textFill>
                  <w14:solidFill>
                    <w14:schemeClr w14:val="tx1"/>
                  </w14:solidFill>
                </w14:textFill>
              </w:rPr>
              <w:t>分)</w:t>
            </w:r>
          </w:p>
        </w:tc>
        <w:tc>
          <w:tcPr>
            <w:tcW w:w="572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投标人具有有效的在本单位注册的咨询工程师执业资格的人员，每人得3分，最高得30分。</w:t>
            </w:r>
          </w:p>
          <w:p>
            <w:pPr>
              <w:spacing w:line="440" w:lineRule="exact"/>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证明材料：提供咨询工程师（投资）登记证书（盖章复印件装订在投标文件中），不提供者该项不得分。</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4</w:t>
            </w:r>
          </w:p>
        </w:tc>
        <w:tc>
          <w:tcPr>
            <w:tcW w:w="20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业绩（20分）</w:t>
            </w:r>
          </w:p>
        </w:tc>
        <w:tc>
          <w:tcPr>
            <w:tcW w:w="572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自2016年1月至今承接过公共建筑工程前期咨询服务（可研、项目建议书等）类似项目业绩的，每提供一个得5分，本项最高得20分。</w:t>
            </w:r>
          </w:p>
          <w:p>
            <w:pPr>
              <w:spacing w:line="440" w:lineRule="exact"/>
              <w:jc w:val="left"/>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（证明材料：合同协议书复印件加盖公章。）</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5</w:t>
            </w:r>
          </w:p>
        </w:tc>
        <w:tc>
          <w:tcPr>
            <w:tcW w:w="20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价格项（10分）</w:t>
            </w:r>
          </w:p>
        </w:tc>
        <w:tc>
          <w:tcPr>
            <w:tcW w:w="572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bCs/>
                <w:color w:val="000000" w:themeColor="text1"/>
                <w:kern w:val="0"/>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综合评分法中的价格分采用低价优先法计算，即满足招标文件要求且价格最低的投标报价为评标基准价，其价格分为满分。其他投标人的价格分统一按照下列公式计算： 投标报价得分=(评标基准价／投标报价)×10×100%</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cs="宋体" w:asciiTheme="minorEastAsia" w:hAnsiTheme="minorEastAsia" w:eastAsiaTheme="minorEastAsia"/>
                <w:bCs/>
                <w:color w:val="000000" w:themeColor="text1"/>
                <w:szCs w:val="21"/>
                <w14:textFill>
                  <w14:solidFill>
                    <w14:schemeClr w14:val="tx1"/>
                  </w14:solidFill>
                </w14:textFill>
              </w:rPr>
            </w:pPr>
            <w:r>
              <w:rPr>
                <w:rFonts w:hint="eastAsia" w:cs="宋体" w:asciiTheme="minorEastAsia" w:hAnsiTheme="minorEastAsia" w:eastAsiaTheme="minorEastAsia"/>
                <w:bCs/>
                <w:color w:val="000000" w:themeColor="text1"/>
                <w:szCs w:val="21"/>
                <w14:textFill>
                  <w14:solidFill>
                    <w14:schemeClr w14:val="tx1"/>
                  </w14:solidFill>
                </w14:textFill>
              </w:rPr>
              <w:t>10分</w:t>
            </w:r>
          </w:p>
        </w:tc>
      </w:tr>
    </w:tbl>
    <w:p>
      <w:pPr>
        <w:pStyle w:val="4"/>
        <w:jc w:val="center"/>
        <w:rPr>
          <w:rFonts w:asciiTheme="minorEastAsia" w:hAnsiTheme="minorEastAsia" w:eastAsiaTheme="minorEastAsia"/>
          <w:sz w:val="36"/>
          <w:szCs w:val="36"/>
        </w:rPr>
      </w:pPr>
      <w:r>
        <w:rPr>
          <w:rFonts w:hint="eastAsia" w:asciiTheme="minorEastAsia" w:hAnsiTheme="minorEastAsia" w:eastAsiaTheme="minorEastAsia"/>
          <w:sz w:val="36"/>
          <w:szCs w:val="36"/>
        </w:rPr>
        <w:br w:type="page"/>
      </w:r>
      <w:bookmarkStart w:id="64" w:name="_Toc26847"/>
      <w:r>
        <w:rPr>
          <w:rFonts w:hint="eastAsia" w:asciiTheme="minorEastAsia" w:hAnsiTheme="minorEastAsia" w:eastAsiaTheme="minorEastAsia"/>
          <w:sz w:val="36"/>
          <w:szCs w:val="36"/>
        </w:rPr>
        <w:t>第六章  响应文件格式</w:t>
      </w:r>
      <w:bookmarkEnd w:id="61"/>
      <w:bookmarkEnd w:id="62"/>
      <w:bookmarkEnd w:id="63"/>
      <w:bookmarkEnd w:id="64"/>
    </w:p>
    <w:p>
      <w:pPr>
        <w:widowControl/>
        <w:spacing w:before="240" w:line="480" w:lineRule="auto"/>
        <w:ind w:firstLine="2108" w:firstLineChars="700"/>
        <w:jc w:val="left"/>
        <w:rPr>
          <w:rFonts w:asciiTheme="minorEastAsia" w:hAnsiTheme="minorEastAsia" w:eastAsiaTheme="minorEastAsia"/>
          <w:b/>
          <w:bCs/>
          <w:sz w:val="30"/>
          <w:szCs w:val="30"/>
          <w:u w:val="single"/>
        </w:rPr>
      </w:pPr>
      <w:bookmarkStart w:id="65" w:name="_Toc212102882"/>
    </w:p>
    <w:p>
      <w:pPr>
        <w:widowControl/>
        <w:spacing w:before="240" w:line="480" w:lineRule="auto"/>
        <w:ind w:firstLine="2108" w:firstLineChars="700"/>
        <w:jc w:val="left"/>
        <w:rPr>
          <w:rFonts w:asciiTheme="minorEastAsia" w:hAnsiTheme="minorEastAsia" w:eastAsiaTheme="minorEastAsia"/>
          <w:b/>
          <w:bCs/>
          <w:sz w:val="30"/>
          <w:szCs w:val="30"/>
          <w:u w:val="single"/>
        </w:rPr>
      </w:pPr>
    </w:p>
    <w:p>
      <w:pPr>
        <w:widowControl/>
        <w:spacing w:before="240" w:line="480" w:lineRule="auto"/>
        <w:ind w:firstLine="2108" w:firstLineChars="700"/>
        <w:jc w:val="left"/>
        <w:rPr>
          <w:rFonts w:asciiTheme="minorEastAsia" w:hAnsiTheme="minorEastAsia" w:eastAsiaTheme="minorEastAsia"/>
          <w:sz w:val="30"/>
          <w:szCs w:val="30"/>
        </w:rPr>
      </w:pPr>
      <w:r>
        <w:rPr>
          <w:rFonts w:hint="eastAsia" w:asciiTheme="minorEastAsia" w:hAnsiTheme="minorEastAsia" w:eastAsiaTheme="minorEastAsia"/>
          <w:b/>
          <w:bCs/>
          <w:sz w:val="30"/>
          <w:szCs w:val="30"/>
          <w:u w:val="single"/>
        </w:rPr>
        <w:t xml:space="preserve">                          项目</w:t>
      </w:r>
    </w:p>
    <w:p>
      <w:pPr>
        <w:spacing w:before="240" w:line="480" w:lineRule="auto"/>
        <w:rPr>
          <w:rFonts w:asciiTheme="minorEastAsia" w:hAnsiTheme="minorEastAsia" w:eastAsiaTheme="minorEastAsia"/>
          <w:sz w:val="30"/>
          <w:szCs w:val="30"/>
        </w:rPr>
      </w:pPr>
    </w:p>
    <w:p>
      <w:pPr>
        <w:spacing w:before="240" w:line="480" w:lineRule="auto"/>
        <w:rPr>
          <w:rFonts w:asciiTheme="minorEastAsia" w:hAnsiTheme="minorEastAsia" w:eastAsiaTheme="minorEastAsia"/>
          <w:sz w:val="30"/>
          <w:szCs w:val="30"/>
        </w:rPr>
      </w:pPr>
    </w:p>
    <w:p>
      <w:pPr>
        <w:spacing w:before="240" w:line="480" w:lineRule="auto"/>
        <w:jc w:val="center"/>
        <w:rPr>
          <w:rFonts w:asciiTheme="minorEastAsia" w:hAnsiTheme="minorEastAsia" w:eastAsiaTheme="minorEastAsia"/>
          <w:b/>
          <w:sz w:val="52"/>
          <w:szCs w:val="52"/>
        </w:rPr>
      </w:pPr>
      <w:r>
        <w:rPr>
          <w:rFonts w:hint="eastAsia" w:asciiTheme="minorEastAsia" w:hAnsiTheme="minorEastAsia" w:eastAsiaTheme="minorEastAsia"/>
          <w:b/>
          <w:spacing w:val="120"/>
          <w:sz w:val="52"/>
          <w:szCs w:val="52"/>
        </w:rPr>
        <w:t>响应文件</w:t>
      </w:r>
    </w:p>
    <w:p>
      <w:pPr>
        <w:spacing w:before="240" w:line="480" w:lineRule="auto"/>
        <w:rPr>
          <w:rFonts w:asciiTheme="minorEastAsia" w:hAnsiTheme="minorEastAsia" w:eastAsiaTheme="minorEastAsia"/>
          <w:b/>
          <w:sz w:val="28"/>
          <w:szCs w:val="28"/>
        </w:rPr>
      </w:pPr>
    </w:p>
    <w:p>
      <w:pPr>
        <w:spacing w:before="240" w:line="480" w:lineRule="auto"/>
        <w:rPr>
          <w:rFonts w:asciiTheme="minorEastAsia" w:hAnsiTheme="minorEastAsia" w:eastAsiaTheme="minorEastAsia"/>
          <w:b/>
          <w:sz w:val="28"/>
          <w:szCs w:val="28"/>
        </w:rPr>
      </w:pPr>
    </w:p>
    <w:p>
      <w:pPr>
        <w:spacing w:before="240" w:line="480" w:lineRule="auto"/>
        <w:rPr>
          <w:rFonts w:asciiTheme="minorEastAsia" w:hAnsiTheme="minorEastAsia" w:eastAsiaTheme="minorEastAsia"/>
          <w:b/>
          <w:sz w:val="28"/>
          <w:szCs w:val="28"/>
        </w:rPr>
      </w:pPr>
    </w:p>
    <w:p>
      <w:pPr>
        <w:spacing w:before="240" w:line="480" w:lineRule="auto"/>
        <w:rPr>
          <w:rFonts w:asciiTheme="minorEastAsia" w:hAnsiTheme="minorEastAsia" w:eastAsiaTheme="minorEastAsia"/>
          <w:b/>
          <w:sz w:val="28"/>
          <w:szCs w:val="28"/>
        </w:rPr>
      </w:pPr>
    </w:p>
    <w:p>
      <w:pPr>
        <w:spacing w:before="240" w:line="480" w:lineRule="auto"/>
        <w:rPr>
          <w:rFonts w:asciiTheme="minorEastAsia" w:hAnsiTheme="minorEastAsia" w:eastAsiaTheme="minorEastAsia"/>
          <w:b/>
          <w:sz w:val="28"/>
          <w:szCs w:val="28"/>
        </w:rPr>
      </w:pPr>
    </w:p>
    <w:p>
      <w:pPr>
        <w:spacing w:beforeLines="50" w:afterLines="50" w:line="480" w:lineRule="auto"/>
        <w:ind w:left="1615" w:leftChars="540" w:hanging="481" w:hangingChars="171"/>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供应商名称：</w:t>
      </w:r>
    </w:p>
    <w:p>
      <w:pPr>
        <w:spacing w:beforeLines="50" w:afterLines="50" w:line="480" w:lineRule="auto"/>
        <w:ind w:left="1615" w:leftChars="540" w:hanging="481" w:hangingChars="171"/>
        <w:rPr>
          <w:rFonts w:asciiTheme="minorEastAsia" w:hAnsiTheme="minorEastAsia" w:eastAsiaTheme="minorEastAsia"/>
          <w:b/>
          <w:sz w:val="28"/>
          <w:szCs w:val="28"/>
        </w:rPr>
      </w:pPr>
      <w:r>
        <w:rPr>
          <w:rFonts w:hint="eastAsia" w:asciiTheme="minorEastAsia" w:hAnsiTheme="minorEastAsia" w:eastAsiaTheme="minorEastAsia"/>
          <w:b/>
          <w:sz w:val="28"/>
          <w:szCs w:val="28"/>
        </w:rPr>
        <w:t>法定代表人或其委托代理人</w:t>
      </w:r>
      <w:r>
        <w:rPr>
          <w:rFonts w:hint="eastAsia" w:asciiTheme="minorEastAsia" w:hAnsiTheme="minorEastAsia" w:eastAsiaTheme="minorEastAsia"/>
          <w:b/>
          <w:sz w:val="28"/>
          <w:szCs w:val="28"/>
          <w:u w:val="single"/>
        </w:rPr>
        <w:t xml:space="preserve">：          </w:t>
      </w:r>
      <w:r>
        <w:rPr>
          <w:rFonts w:hint="eastAsia" w:asciiTheme="minorEastAsia" w:hAnsiTheme="minorEastAsia" w:eastAsiaTheme="minorEastAsia"/>
          <w:b/>
          <w:sz w:val="28"/>
          <w:szCs w:val="28"/>
        </w:rPr>
        <w:t>（</w:t>
      </w:r>
      <w:r>
        <w:rPr>
          <w:rFonts w:hint="eastAsia" w:asciiTheme="minorEastAsia" w:hAnsiTheme="minorEastAsia" w:eastAsiaTheme="minorEastAsia"/>
          <w:b/>
          <w:iCs/>
          <w:sz w:val="28"/>
          <w:szCs w:val="28"/>
        </w:rPr>
        <w:t>签字或盖章</w:t>
      </w:r>
      <w:r>
        <w:rPr>
          <w:rFonts w:hint="eastAsia" w:asciiTheme="minorEastAsia" w:hAnsiTheme="minorEastAsia" w:eastAsiaTheme="minorEastAsia"/>
          <w:b/>
          <w:sz w:val="28"/>
          <w:szCs w:val="28"/>
        </w:rPr>
        <w:t>）</w:t>
      </w:r>
    </w:p>
    <w:p>
      <w:pPr>
        <w:spacing w:beforeLines="50" w:afterLines="50" w:line="480" w:lineRule="auto"/>
        <w:ind w:left="1344" w:leftChars="640"/>
        <w:rPr>
          <w:rFonts w:asciiTheme="minorEastAsia" w:hAnsiTheme="minorEastAsia" w:eastAsiaTheme="minorEastAsia"/>
          <w:sz w:val="28"/>
          <w:szCs w:val="28"/>
        </w:rPr>
      </w:pPr>
      <w:r>
        <w:rPr>
          <w:rFonts w:hint="eastAsia" w:asciiTheme="minorEastAsia" w:hAnsiTheme="minorEastAsia" w:eastAsiaTheme="minorEastAsia"/>
          <w:b/>
          <w:sz w:val="28"/>
          <w:szCs w:val="28"/>
        </w:rPr>
        <w:t xml:space="preserve">           日期：      </w:t>
      </w:r>
      <w:r>
        <w:rPr>
          <w:rFonts w:asciiTheme="minorEastAsia" w:hAnsiTheme="minorEastAsia" w:eastAsiaTheme="minorEastAsia"/>
          <w:b/>
          <w:sz w:val="28"/>
          <w:szCs w:val="28"/>
        </w:rPr>
        <w:t>年</w:t>
      </w:r>
      <w:r>
        <w:rPr>
          <w:rFonts w:hint="eastAsia" w:asciiTheme="minorEastAsia" w:hAnsiTheme="minorEastAsia" w:eastAsiaTheme="minorEastAsia"/>
          <w:b/>
          <w:sz w:val="28"/>
          <w:szCs w:val="28"/>
        </w:rPr>
        <w:t xml:space="preserve">   月  日</w:t>
      </w:r>
    </w:p>
    <w:p>
      <w:pPr>
        <w:spacing w:beforeLines="50" w:afterLines="50" w:line="480" w:lineRule="auto"/>
        <w:ind w:left="1344" w:leftChars="640" w:firstLine="2800" w:firstLineChars="1000"/>
        <w:rPr>
          <w:rFonts w:asciiTheme="minorEastAsia" w:hAnsiTheme="minorEastAsia" w:eastAsiaTheme="minorEastAsia"/>
          <w:sz w:val="28"/>
          <w:szCs w:val="28"/>
        </w:rPr>
      </w:pPr>
    </w:p>
    <w:p>
      <w:pPr>
        <w:spacing w:beforeLines="50" w:afterLines="50" w:line="480" w:lineRule="auto"/>
        <w:ind w:left="1344" w:leftChars="640" w:firstLine="2800" w:firstLineChars="1000"/>
        <w:rPr>
          <w:rFonts w:asciiTheme="minorEastAsia" w:hAnsiTheme="minorEastAsia" w:eastAsiaTheme="minorEastAsia"/>
          <w:b/>
          <w:sz w:val="28"/>
          <w:szCs w:val="28"/>
        </w:rPr>
      </w:pPr>
      <w:r>
        <w:rPr>
          <w:rFonts w:hint="eastAsia" w:asciiTheme="minorEastAsia" w:hAnsiTheme="minorEastAsia" w:eastAsiaTheme="minorEastAsia"/>
          <w:sz w:val="28"/>
          <w:szCs w:val="28"/>
        </w:rPr>
        <w:t>目  录</w:t>
      </w:r>
    </w:p>
    <w:p>
      <w:pPr>
        <w:pStyle w:val="32"/>
        <w:numPr>
          <w:ilvl w:val="0"/>
          <w:numId w:val="2"/>
        </w:numPr>
        <w:spacing w:before="240" w:line="360" w:lineRule="auto"/>
        <w:ind w:firstLineChars="0"/>
        <w:jc w:val="left"/>
        <w:rPr>
          <w:rFonts w:asciiTheme="minorEastAsia" w:hAnsiTheme="minorEastAsia" w:eastAsiaTheme="minorEastAsia"/>
          <w:szCs w:val="21"/>
        </w:rPr>
      </w:pPr>
      <w:r>
        <w:rPr>
          <w:rFonts w:hint="eastAsia" w:asciiTheme="minorEastAsia" w:hAnsiTheme="minorEastAsia" w:eastAsiaTheme="minorEastAsia"/>
          <w:szCs w:val="21"/>
        </w:rPr>
        <w:t>磋商函</w:t>
      </w:r>
    </w:p>
    <w:p>
      <w:pPr>
        <w:pStyle w:val="32"/>
        <w:numPr>
          <w:ilvl w:val="0"/>
          <w:numId w:val="2"/>
        </w:numPr>
        <w:spacing w:before="240" w:line="360" w:lineRule="auto"/>
        <w:ind w:firstLineChars="0"/>
        <w:jc w:val="left"/>
        <w:rPr>
          <w:rFonts w:asciiTheme="minorEastAsia" w:hAnsiTheme="minorEastAsia" w:eastAsiaTheme="minorEastAsia"/>
          <w:szCs w:val="21"/>
        </w:rPr>
      </w:pPr>
      <w:r>
        <w:rPr>
          <w:rFonts w:hint="eastAsia" w:asciiTheme="minorEastAsia" w:hAnsiTheme="minorEastAsia" w:eastAsiaTheme="minorEastAsia"/>
          <w:szCs w:val="21"/>
        </w:rPr>
        <w:t>开标一览表</w:t>
      </w:r>
    </w:p>
    <w:p>
      <w:pPr>
        <w:pStyle w:val="32"/>
        <w:numPr>
          <w:ilvl w:val="0"/>
          <w:numId w:val="2"/>
        </w:numPr>
        <w:spacing w:before="240" w:line="360" w:lineRule="auto"/>
        <w:ind w:firstLineChars="0"/>
        <w:jc w:val="left"/>
        <w:rPr>
          <w:rFonts w:asciiTheme="minorEastAsia" w:hAnsiTheme="minorEastAsia" w:eastAsiaTheme="minorEastAsia"/>
          <w:szCs w:val="21"/>
        </w:rPr>
      </w:pPr>
      <w:r>
        <w:rPr>
          <w:rFonts w:hint="eastAsia" w:asciiTheme="minorEastAsia" w:hAnsiTheme="minorEastAsia" w:eastAsiaTheme="minorEastAsia"/>
          <w:szCs w:val="21"/>
        </w:rPr>
        <w:t>分项报价明细表</w:t>
      </w:r>
    </w:p>
    <w:p>
      <w:pPr>
        <w:pStyle w:val="32"/>
        <w:numPr>
          <w:ilvl w:val="0"/>
          <w:numId w:val="2"/>
        </w:numPr>
        <w:spacing w:before="240" w:line="360" w:lineRule="auto"/>
        <w:ind w:firstLineChars="0"/>
        <w:jc w:val="left"/>
        <w:rPr>
          <w:rFonts w:asciiTheme="minorEastAsia" w:hAnsiTheme="minorEastAsia" w:eastAsiaTheme="minorEastAsia"/>
          <w:szCs w:val="21"/>
        </w:rPr>
      </w:pPr>
      <w:r>
        <w:rPr>
          <w:rFonts w:hint="eastAsia" w:asciiTheme="minorEastAsia" w:hAnsiTheme="minorEastAsia" w:eastAsiaTheme="minorEastAsia"/>
          <w:szCs w:val="21"/>
        </w:rPr>
        <w:t>技术需求响应表</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5、法定代表人身份证明</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6、授权委托书</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7、企业综合概况</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8、磋商保证金</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9、无重大违法记录的书面声明</w:t>
      </w:r>
    </w:p>
    <w:p>
      <w:pPr>
        <w:spacing w:before="240" w:line="360" w:lineRule="auto"/>
        <w:jc w:val="left"/>
        <w:rPr>
          <w:rFonts w:asciiTheme="minorEastAsia" w:hAnsiTheme="minorEastAsia" w:eastAsiaTheme="minorEastAsia"/>
        </w:rPr>
      </w:pPr>
      <w:r>
        <w:rPr>
          <w:rFonts w:hint="eastAsia" w:asciiTheme="minorEastAsia" w:hAnsiTheme="minorEastAsia" w:eastAsiaTheme="minorEastAsia"/>
          <w:szCs w:val="21"/>
        </w:rPr>
        <w:t>10、信用查询记录</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11、反商业贿赂承诺书</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12、诚信投标、诚信履约承诺书</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13、拟投入本项目的人员情况</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、项目实施服务方案</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、供应商认为需要提供的其它文件</w:t>
      </w:r>
    </w:p>
    <w:p>
      <w:pPr>
        <w:spacing w:before="240"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第二次报价（格式）</w:t>
      </w:r>
    </w:p>
    <w:p>
      <w:pPr>
        <w:spacing w:before="240" w:line="480" w:lineRule="auto"/>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3"/>
        <w:jc w:val="center"/>
        <w:rPr>
          <w:rStyle w:val="68"/>
          <w:rFonts w:asciiTheme="minorEastAsia" w:hAnsiTheme="minorEastAsia" w:eastAsiaTheme="minorEastAsia"/>
          <w:b/>
          <w:bCs/>
        </w:rPr>
      </w:pPr>
      <w:bookmarkStart w:id="66" w:name="_Toc673"/>
      <w:r>
        <w:rPr>
          <w:rStyle w:val="68"/>
          <w:rFonts w:hint="eastAsia" w:asciiTheme="minorEastAsia" w:hAnsiTheme="minorEastAsia" w:eastAsiaTheme="minorEastAsia"/>
          <w:b/>
          <w:bCs/>
        </w:rPr>
        <w:t>1、磋商函</w:t>
      </w:r>
      <w:bookmarkEnd w:id="66"/>
    </w:p>
    <w:p>
      <w:pPr>
        <w:pStyle w:val="7"/>
        <w:overflowPunct w:val="0"/>
        <w:spacing w:before="240" w:line="480" w:lineRule="auto"/>
        <w:ind w:left="465" w:firstLine="0"/>
        <w:rPr>
          <w:rFonts w:asciiTheme="minorEastAsia" w:hAnsiTheme="minorEastAsia" w:eastAsiaTheme="minorEastAsia"/>
          <w:b/>
          <w:sz w:val="21"/>
          <w:szCs w:val="21"/>
        </w:rPr>
      </w:pPr>
      <w:r>
        <w:rPr>
          <w:rFonts w:hint="eastAsia" w:asciiTheme="minorEastAsia" w:hAnsiTheme="minorEastAsia" w:eastAsiaTheme="minorEastAsia"/>
          <w:szCs w:val="24"/>
        </w:rPr>
        <w:t>致</w:t>
      </w:r>
      <w:r>
        <w:rPr>
          <w:rFonts w:hint="eastAsia" w:asciiTheme="minorEastAsia" w:hAnsiTheme="minorEastAsia" w:eastAsiaTheme="minorEastAsia"/>
          <w:sz w:val="21"/>
          <w:szCs w:val="21"/>
        </w:rPr>
        <w:t>：（采购人名称）</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我方仔细阅读并全面研究了</w:t>
      </w:r>
      <w:r>
        <w:rPr>
          <w:rFonts w:hint="eastAsia" w:asciiTheme="minorEastAsia" w:hAnsiTheme="minorEastAsia" w:eastAsiaTheme="minorEastAsia"/>
          <w:bCs/>
          <w:sz w:val="21"/>
          <w:szCs w:val="21"/>
          <w:u w:val="single"/>
        </w:rPr>
        <w:t>项目（项目编号：         ）</w:t>
      </w:r>
      <w:r>
        <w:rPr>
          <w:rFonts w:hint="eastAsia" w:asciiTheme="minorEastAsia" w:hAnsiTheme="minorEastAsia" w:eastAsiaTheme="minorEastAsia"/>
          <w:sz w:val="21"/>
          <w:szCs w:val="21"/>
        </w:rPr>
        <w:t>磋商文件，决定响应磋商文件的邀请，参加本项目投标。</w:t>
      </w:r>
    </w:p>
    <w:p>
      <w:pPr>
        <w:spacing w:before="240" w:line="48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、我方自愿按照磋商文件规定的各项要求向采购人提供所需承接主体内的服务。我方提供的《开标一览表》的报价，包括了完成该项目服务期限内全部内容的一切费用。我方的投标价为(人民币): （大写）             （￥）                   。</w:t>
      </w:r>
    </w:p>
    <w:p>
      <w:pPr>
        <w:pStyle w:val="35"/>
        <w:spacing w:before="240" w:line="48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、我方充分理解并完全接受磋商文件的各项规定和要求，没有任何异议，不附加任何条件。</w:t>
      </w:r>
    </w:p>
    <w:p>
      <w:pPr>
        <w:pStyle w:val="35"/>
        <w:spacing w:before="240" w:line="48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、如果我方被授予合同，我方将严格履行合同规定的责任和义务，保证按期、按质、按量完成合同义务。</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4、我方同意按照磋商文件的要求，交纳人民币（大写）：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元的响应保证金。并承诺如果发生下列情况，我方无权要求退还响应保证金：</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（1）我方在投标有效期内撤回投标；</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（2）我方提供了虚假响应磋商文件的响应文件；</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（3）在投标过程中有违反法律法规和相关纪律的行为；</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（4）在收到成交通知书后并在投标有效期内，由于我方原因未能按照磋商文件要求提交履约保证金或未与采购人签订并履行合同。</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5、我方同意按磋商文件中的规定，本响应文件的有效期限为开标后</w:t>
      </w:r>
      <w:r>
        <w:rPr>
          <w:rFonts w:hint="eastAsia" w:asciiTheme="minorEastAsia" w:hAnsiTheme="minorEastAsia" w:eastAsiaTheme="minorEastAsia"/>
          <w:b/>
          <w:sz w:val="21"/>
          <w:szCs w:val="21"/>
          <w:u w:val="single"/>
        </w:rPr>
        <w:t>90</w:t>
      </w:r>
      <w:r>
        <w:rPr>
          <w:rFonts w:hint="eastAsia" w:asciiTheme="minorEastAsia" w:hAnsiTheme="minorEastAsia" w:eastAsiaTheme="minorEastAsia"/>
          <w:sz w:val="21"/>
          <w:szCs w:val="21"/>
        </w:rPr>
        <w:t>天。</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6、我方愿意提供采购方在磋商文件中要求的所有资料。</w:t>
      </w:r>
    </w:p>
    <w:p>
      <w:pPr>
        <w:pStyle w:val="35"/>
        <w:spacing w:before="240" w:line="48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7</w:t>
      </w:r>
      <w:r>
        <w:rPr>
          <w:rFonts w:hint="eastAsia" w:asciiTheme="minorEastAsia" w:hAnsiTheme="minorEastAsia" w:eastAsiaTheme="minorEastAsia"/>
          <w:sz w:val="21"/>
          <w:szCs w:val="21"/>
        </w:rPr>
        <w:t>、我方愿意遵守磋商公告及磋商文件中明示的收费标准。</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8、我方承诺该项投标在开标后至投标有效期截止前保持有效，不作任何更改和变动。</w:t>
      </w:r>
    </w:p>
    <w:p>
      <w:pPr>
        <w:pStyle w:val="35"/>
        <w:spacing w:before="240" w:line="480" w:lineRule="auto"/>
        <w:ind w:left="3399" w:leftChars="200" w:hanging="2979" w:hangingChars="1419"/>
        <w:jc w:val="left"/>
        <w:rPr>
          <w:rFonts w:asciiTheme="minorEastAsia" w:hAnsiTheme="minorEastAsia" w:eastAsiaTheme="minorEastAsia"/>
          <w:sz w:val="21"/>
          <w:szCs w:val="21"/>
        </w:rPr>
      </w:pPr>
      <w:r>
        <w:rPr>
          <w:rFonts w:hint="eastAsia" w:asciiTheme="minorEastAsia" w:hAnsiTheme="minorEastAsia" w:eastAsiaTheme="minorEastAsia"/>
          <w:sz w:val="21"/>
          <w:szCs w:val="21"/>
        </w:rPr>
        <w:t>供应商名称：（供应商单位名称并加盖公章）</w:t>
      </w:r>
    </w:p>
    <w:p>
      <w:pPr>
        <w:pStyle w:val="35"/>
        <w:spacing w:before="240" w:line="480" w:lineRule="auto"/>
        <w:ind w:left="3399" w:leftChars="200" w:hanging="2979" w:hangingChars="1419"/>
        <w:jc w:val="left"/>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iCs/>
          <w:sz w:val="21"/>
          <w:szCs w:val="21"/>
        </w:rPr>
        <w:t>（签字或盖章）</w:t>
      </w:r>
    </w:p>
    <w:p>
      <w:pPr>
        <w:pStyle w:val="3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地址：</w:t>
      </w:r>
      <w:r>
        <w:rPr>
          <w:rFonts w:hint="eastAsia" w:asciiTheme="minorEastAsia" w:hAnsiTheme="minorEastAsia" w:eastAsiaTheme="minorEastAsia"/>
          <w:sz w:val="21"/>
          <w:szCs w:val="21"/>
        </w:rPr>
        <w:tab/>
      </w:r>
    </w:p>
    <w:p>
      <w:pPr>
        <w:pStyle w:val="3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rPr>
        <w:tab/>
      </w:r>
    </w:p>
    <w:p>
      <w:pPr>
        <w:pStyle w:val="3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电子邮件：</w:t>
      </w:r>
      <w:r>
        <w:rPr>
          <w:rFonts w:hint="eastAsia" w:asciiTheme="minorEastAsia" w:hAnsiTheme="minorEastAsia" w:eastAsiaTheme="minorEastAsia"/>
          <w:sz w:val="21"/>
          <w:szCs w:val="21"/>
        </w:rPr>
        <w:tab/>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p>
      <w:pPr>
        <w:pStyle w:val="35"/>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p>
      <w:pPr>
        <w:pStyle w:val="35"/>
        <w:tabs>
          <w:tab w:val="left" w:pos="5040"/>
        </w:tabs>
        <w:spacing w:before="240" w:line="48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传真：</w:t>
      </w:r>
    </w:p>
    <w:p>
      <w:pPr>
        <w:pStyle w:val="35"/>
        <w:spacing w:before="240" w:line="480" w:lineRule="auto"/>
        <w:rPr>
          <w:rFonts w:asciiTheme="minorEastAsia" w:hAnsiTheme="minorEastAsia" w:eastAsiaTheme="minorEastAsia"/>
          <w:sz w:val="21"/>
          <w:szCs w:val="21"/>
        </w:rPr>
      </w:pPr>
    </w:p>
    <w:p>
      <w:pPr>
        <w:pStyle w:val="35"/>
        <w:spacing w:before="240" w:line="480" w:lineRule="auto"/>
        <w:ind w:firstLine="4410" w:firstLineChars="2100"/>
        <w:rPr>
          <w:rFonts w:asciiTheme="minorEastAsia" w:hAnsiTheme="minorEastAsia" w:eastAsiaTheme="minorEastAsia"/>
          <w:sz w:val="21"/>
          <w:szCs w:val="21"/>
        </w:rPr>
        <w:sectPr>
          <w:pgSz w:w="11906" w:h="16838"/>
          <w:pgMar w:top="1418" w:right="1418" w:bottom="1418" w:left="1588" w:header="851" w:footer="851" w:gutter="0"/>
          <w:cols w:space="720" w:num="1"/>
          <w:titlePg/>
          <w:docGrid w:type="lines" w:linePitch="312" w:charSpace="0"/>
        </w:sectPr>
      </w:pPr>
      <w:r>
        <w:rPr>
          <w:rFonts w:hint="eastAsia" w:asciiTheme="minorEastAsia" w:hAnsiTheme="minorEastAsia" w:eastAsiaTheme="minorEastAsia"/>
          <w:sz w:val="21"/>
          <w:szCs w:val="21"/>
        </w:rPr>
        <w:t>日期：      年     月     日</w:t>
      </w:r>
    </w:p>
    <w:p>
      <w:pPr>
        <w:pStyle w:val="3"/>
        <w:jc w:val="center"/>
        <w:rPr>
          <w:rStyle w:val="68"/>
          <w:rFonts w:asciiTheme="minorEastAsia" w:hAnsiTheme="minorEastAsia" w:eastAsiaTheme="minorEastAsia"/>
          <w:b/>
          <w:bCs/>
        </w:rPr>
      </w:pPr>
      <w:bookmarkStart w:id="67" w:name="_Toc10223"/>
      <w:r>
        <w:rPr>
          <w:rStyle w:val="68"/>
          <w:rFonts w:hint="eastAsia" w:asciiTheme="minorEastAsia" w:hAnsiTheme="minorEastAsia" w:eastAsiaTheme="minorEastAsia"/>
          <w:b/>
          <w:bCs/>
        </w:rPr>
        <w:t>2、开标一览表</w:t>
      </w:r>
      <w:bookmarkEnd w:id="67"/>
    </w:p>
    <w:p>
      <w:pPr>
        <w:spacing w:before="240" w:line="480" w:lineRule="auto"/>
        <w:rPr>
          <w:rFonts w:asciiTheme="minorEastAsia" w:hAnsiTheme="minorEastAsia" w:eastAsiaTheme="minorEastAsia"/>
          <w:szCs w:val="21"/>
        </w:rPr>
      </w:pPr>
      <w:r>
        <w:rPr>
          <w:rFonts w:hint="eastAsia" w:asciiTheme="minorEastAsia" w:hAnsiTheme="minorEastAsia" w:eastAsiaTheme="minorEastAsia"/>
          <w:szCs w:val="21"/>
        </w:rPr>
        <w:t>项目名称：</w:t>
      </w:r>
    </w:p>
    <w:p>
      <w:pPr>
        <w:spacing w:before="240" w:line="480" w:lineRule="auto"/>
        <w:rPr>
          <w:rFonts w:asciiTheme="minorEastAsia" w:hAnsiTheme="minorEastAsia" w:eastAsiaTheme="minorEastAsia"/>
          <w:szCs w:val="21"/>
        </w:rPr>
      </w:pPr>
      <w:r>
        <w:rPr>
          <w:rFonts w:hint="eastAsia" w:asciiTheme="minorEastAsia" w:hAnsiTheme="minorEastAsia" w:eastAsiaTheme="minorEastAsia"/>
          <w:szCs w:val="21"/>
        </w:rPr>
        <w:t>项目编号：                                               金额单位：      元</w:t>
      </w:r>
    </w:p>
    <w:tbl>
      <w:tblPr>
        <w:tblStyle w:val="19"/>
        <w:tblW w:w="9379" w:type="dxa"/>
        <w:tblInd w:w="-515" w:type="dxa"/>
        <w:tblLayout w:type="fixed"/>
        <w:tblCellMar>
          <w:top w:w="0" w:type="dxa"/>
          <w:left w:w="0" w:type="dxa"/>
          <w:bottom w:w="0" w:type="dxa"/>
          <w:right w:w="0" w:type="dxa"/>
        </w:tblCellMar>
      </w:tblPr>
      <w:tblGrid>
        <w:gridCol w:w="2363"/>
        <w:gridCol w:w="1316"/>
        <w:gridCol w:w="5700"/>
      </w:tblGrid>
      <w:tr>
        <w:tblPrEx>
          <w:tblCellMar>
            <w:top w:w="0" w:type="dxa"/>
            <w:left w:w="0" w:type="dxa"/>
            <w:bottom w:w="0" w:type="dxa"/>
            <w:right w:w="0" w:type="dxa"/>
          </w:tblCellMar>
        </w:tblPrEx>
        <w:trPr>
          <w:trHeight w:val="1673" w:hRule="exact"/>
        </w:trPr>
        <w:tc>
          <w:tcPr>
            <w:tcW w:w="2363" w:type="dxa"/>
            <w:vMerge w:val="restart"/>
            <w:tcBorders>
              <w:top w:val="single" w:color="000000" w:sz="4" w:space="0"/>
              <w:left w:val="single" w:color="000000" w:sz="4" w:space="0"/>
              <w:right w:val="single" w:color="000000" w:sz="4" w:space="0"/>
            </w:tcBorders>
          </w:tcPr>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before="12" w:line="280" w:lineRule="exact"/>
              <w:rPr>
                <w:rFonts w:asciiTheme="minorEastAsia" w:hAnsiTheme="minorEastAsia" w:eastAsiaTheme="minorEastAsia"/>
                <w:b/>
                <w:bCs/>
                <w:sz w:val="24"/>
              </w:rPr>
            </w:pPr>
          </w:p>
          <w:p>
            <w:pPr>
              <w:ind w:left="565" w:right="545"/>
              <w:jc w:val="center"/>
              <w:rPr>
                <w:rFonts w:asciiTheme="minorEastAsia" w:hAnsiTheme="minorEastAsia" w:eastAsiaTheme="minorEastAsia"/>
                <w:b/>
                <w:bCs/>
                <w:sz w:val="24"/>
              </w:rPr>
            </w:pPr>
            <w:r>
              <w:rPr>
                <w:rFonts w:asciiTheme="minorEastAsia" w:hAnsiTheme="minorEastAsia" w:eastAsiaTheme="minorEastAsia"/>
                <w:b/>
                <w:bCs/>
                <w:sz w:val="24"/>
              </w:rPr>
              <w:t>投标总价</w:t>
            </w:r>
          </w:p>
          <w:p>
            <w:pPr>
              <w:spacing w:before="6" w:line="140" w:lineRule="exact"/>
              <w:rPr>
                <w:rFonts w:asciiTheme="minorEastAsia" w:hAnsiTheme="minorEastAsia" w:eastAsiaTheme="minorEastAsia"/>
                <w:b/>
                <w:bCs/>
                <w:sz w:val="24"/>
              </w:rPr>
            </w:pPr>
          </w:p>
          <w:p>
            <w:pPr>
              <w:ind w:left="217" w:right="61"/>
              <w:jc w:val="center"/>
              <w:rPr>
                <w:rFonts w:asciiTheme="minorEastAsia" w:hAnsiTheme="minorEastAsia" w:eastAsiaTheme="minorEastAsia"/>
                <w:b/>
                <w:bCs/>
                <w:sz w:val="24"/>
              </w:rPr>
            </w:pPr>
            <w:r>
              <w:rPr>
                <w:rFonts w:asciiTheme="minorEastAsia" w:hAnsiTheme="minorEastAsia" w:eastAsiaTheme="minorEastAsia"/>
                <w:b/>
                <w:bCs/>
                <w:sz w:val="24"/>
              </w:rPr>
              <w:t>（人民币/元）</w:t>
            </w:r>
          </w:p>
        </w:tc>
        <w:tc>
          <w:tcPr>
            <w:tcW w:w="1316" w:type="dxa"/>
            <w:tcBorders>
              <w:top w:val="single" w:color="000000" w:sz="4" w:space="0"/>
              <w:left w:val="single" w:color="000000" w:sz="4" w:space="0"/>
              <w:bottom w:val="single" w:color="000000" w:sz="4" w:space="0"/>
              <w:right w:val="single" w:color="000000" w:sz="4" w:space="0"/>
            </w:tcBorders>
          </w:tcPr>
          <w:p>
            <w:pPr>
              <w:spacing w:before="8" w:line="12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ind w:left="383" w:right="-20"/>
              <w:rPr>
                <w:rFonts w:asciiTheme="minorEastAsia" w:hAnsiTheme="minorEastAsia" w:eastAsiaTheme="minorEastAsia"/>
                <w:b/>
                <w:bCs/>
                <w:sz w:val="24"/>
              </w:rPr>
            </w:pPr>
            <w:r>
              <w:rPr>
                <w:rFonts w:asciiTheme="minorEastAsia" w:hAnsiTheme="minorEastAsia" w:eastAsiaTheme="minorEastAsia"/>
                <w:b/>
                <w:bCs/>
                <w:sz w:val="24"/>
              </w:rPr>
              <w:t>大写</w:t>
            </w:r>
          </w:p>
        </w:tc>
        <w:tc>
          <w:tcPr>
            <w:tcW w:w="570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r>
        <w:tblPrEx>
          <w:tblCellMar>
            <w:top w:w="0" w:type="dxa"/>
            <w:left w:w="0" w:type="dxa"/>
            <w:bottom w:w="0" w:type="dxa"/>
            <w:right w:w="0" w:type="dxa"/>
          </w:tblCellMar>
        </w:tblPrEx>
        <w:trPr>
          <w:trHeight w:val="1754" w:hRule="exact"/>
        </w:trPr>
        <w:tc>
          <w:tcPr>
            <w:tcW w:w="2363" w:type="dxa"/>
            <w:vMerge w:val="continue"/>
            <w:tcBorders>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c>
          <w:tcPr>
            <w:tcW w:w="1316" w:type="dxa"/>
            <w:tcBorders>
              <w:top w:val="single" w:color="000000" w:sz="4" w:space="0"/>
              <w:left w:val="single" w:color="000000" w:sz="4" w:space="0"/>
              <w:bottom w:val="single" w:color="000000" w:sz="4" w:space="0"/>
              <w:right w:val="single" w:color="000000" w:sz="4" w:space="0"/>
            </w:tcBorders>
          </w:tcPr>
          <w:p>
            <w:pPr>
              <w:spacing w:before="9" w:line="16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spacing w:line="200" w:lineRule="exact"/>
              <w:rPr>
                <w:rFonts w:asciiTheme="minorEastAsia" w:hAnsiTheme="minorEastAsia" w:eastAsiaTheme="minorEastAsia"/>
                <w:b/>
                <w:bCs/>
                <w:sz w:val="24"/>
              </w:rPr>
            </w:pPr>
          </w:p>
          <w:p>
            <w:pPr>
              <w:ind w:left="383" w:right="-20"/>
              <w:rPr>
                <w:rFonts w:asciiTheme="minorEastAsia" w:hAnsiTheme="minorEastAsia" w:eastAsiaTheme="minorEastAsia"/>
                <w:b/>
                <w:bCs/>
                <w:sz w:val="24"/>
              </w:rPr>
            </w:pPr>
            <w:r>
              <w:rPr>
                <w:rFonts w:asciiTheme="minorEastAsia" w:hAnsiTheme="minorEastAsia" w:eastAsiaTheme="minorEastAsia"/>
                <w:b/>
                <w:bCs/>
                <w:sz w:val="24"/>
              </w:rPr>
              <w:t>小写</w:t>
            </w:r>
          </w:p>
        </w:tc>
        <w:tc>
          <w:tcPr>
            <w:tcW w:w="570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r>
        <w:tblPrEx>
          <w:tblCellMar>
            <w:top w:w="0" w:type="dxa"/>
            <w:left w:w="0" w:type="dxa"/>
            <w:bottom w:w="0" w:type="dxa"/>
            <w:right w:w="0" w:type="dxa"/>
          </w:tblCellMar>
        </w:tblPrEx>
        <w:trPr>
          <w:trHeight w:val="1747" w:hRule="exact"/>
        </w:trPr>
        <w:tc>
          <w:tcPr>
            <w:tcW w:w="2363" w:type="dxa"/>
            <w:tcBorders>
              <w:top w:val="single" w:color="000000" w:sz="4" w:space="0"/>
              <w:left w:val="single" w:color="000000" w:sz="4" w:space="0"/>
              <w:bottom w:val="single" w:color="000000" w:sz="4" w:space="0"/>
              <w:right w:val="single" w:color="000000" w:sz="4" w:space="0"/>
            </w:tcBorders>
          </w:tcPr>
          <w:p>
            <w:pPr>
              <w:spacing w:before="12" w:line="240" w:lineRule="exact"/>
              <w:rPr>
                <w:rFonts w:asciiTheme="minorEastAsia" w:hAnsiTheme="minorEastAsia" w:eastAsiaTheme="minorEastAsia"/>
                <w:b/>
                <w:bCs/>
                <w:sz w:val="24"/>
              </w:rPr>
            </w:pPr>
          </w:p>
          <w:p>
            <w:pPr>
              <w:spacing w:before="6" w:line="140" w:lineRule="exact"/>
              <w:rPr>
                <w:rFonts w:asciiTheme="minorEastAsia" w:hAnsiTheme="minorEastAsia" w:eastAsiaTheme="minorEastAsia"/>
                <w:b/>
                <w:bCs/>
                <w:sz w:val="24"/>
              </w:rPr>
            </w:pPr>
          </w:p>
          <w:p>
            <w:pPr>
              <w:ind w:left="426" w:right="406"/>
              <w:jc w:val="center"/>
              <w:rPr>
                <w:rFonts w:asciiTheme="minorEastAsia" w:hAnsiTheme="minorEastAsia" w:eastAsiaTheme="minorEastAsia"/>
                <w:b/>
                <w:bCs/>
                <w:sz w:val="24"/>
              </w:rPr>
            </w:pPr>
            <w:r>
              <w:rPr>
                <w:rFonts w:asciiTheme="minorEastAsia" w:hAnsiTheme="minorEastAsia" w:eastAsiaTheme="minorEastAsia"/>
                <w:b/>
                <w:bCs/>
                <w:sz w:val="24"/>
              </w:rPr>
              <w:t>服务</w:t>
            </w:r>
            <w:r>
              <w:rPr>
                <w:rFonts w:hint="eastAsia" w:asciiTheme="minorEastAsia" w:hAnsiTheme="minorEastAsia" w:eastAsiaTheme="minorEastAsia"/>
                <w:b/>
                <w:bCs/>
                <w:sz w:val="24"/>
              </w:rPr>
              <w:t>期限</w:t>
            </w:r>
          </w:p>
        </w:tc>
        <w:tc>
          <w:tcPr>
            <w:tcW w:w="701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sz w:val="24"/>
              </w:rPr>
            </w:pPr>
          </w:p>
        </w:tc>
      </w:tr>
    </w:tbl>
    <w:p>
      <w:pPr>
        <w:spacing w:before="240" w:line="480" w:lineRule="auto"/>
        <w:rPr>
          <w:rFonts w:asciiTheme="minorEastAsia" w:hAnsiTheme="minorEastAsia" w:eastAsiaTheme="minorEastAsia"/>
          <w:szCs w:val="21"/>
        </w:rPr>
      </w:pPr>
    </w:p>
    <w:p>
      <w:pPr>
        <w:spacing w:before="240" w:line="480" w:lineRule="auto"/>
        <w:rPr>
          <w:rFonts w:asciiTheme="minorEastAsia" w:hAnsiTheme="minorEastAsia" w:eastAsiaTheme="minorEastAsia"/>
          <w:szCs w:val="21"/>
        </w:rPr>
      </w:pPr>
      <w:r>
        <w:rPr>
          <w:rFonts w:hint="eastAsia" w:asciiTheme="minorEastAsia" w:hAnsiTheme="minorEastAsia" w:eastAsiaTheme="minorEastAsia"/>
          <w:szCs w:val="21"/>
        </w:rPr>
        <w:t>供应商名称：</w:t>
      </w:r>
    </w:p>
    <w:p>
      <w:pPr>
        <w:spacing w:before="240" w:line="480" w:lineRule="auto"/>
        <w:rPr>
          <w:rFonts w:asciiTheme="minorEastAsia" w:hAnsiTheme="minorEastAsia" w:eastAsiaTheme="minorEastAsia"/>
          <w:szCs w:val="21"/>
        </w:rPr>
      </w:pPr>
    </w:p>
    <w:p>
      <w:pPr>
        <w:spacing w:before="240" w:line="480" w:lineRule="auto"/>
        <w:rPr>
          <w:rFonts w:asciiTheme="minorEastAsia" w:hAnsiTheme="minorEastAsia" w:eastAsiaTheme="minorEastAsia"/>
          <w:iCs/>
          <w:szCs w:val="21"/>
        </w:rPr>
      </w:pPr>
      <w:r>
        <w:rPr>
          <w:rFonts w:hint="eastAsia" w:asciiTheme="minorEastAsia" w:hAnsiTheme="minorEastAsia" w:eastAsiaTheme="minorEastAsia"/>
          <w:szCs w:val="21"/>
        </w:rPr>
        <w:t>法定代表人或其委托代理人：</w:t>
      </w:r>
      <w:r>
        <w:rPr>
          <w:rFonts w:hint="eastAsia" w:asciiTheme="minorEastAsia" w:hAnsiTheme="minorEastAsia" w:eastAsiaTheme="minorEastAsia"/>
          <w:iCs/>
          <w:szCs w:val="21"/>
        </w:rPr>
        <w:t>（签字或盖章）</w:t>
      </w:r>
    </w:p>
    <w:p>
      <w:pPr>
        <w:spacing w:before="240" w:line="480" w:lineRule="auto"/>
        <w:ind w:firstLine="1575" w:firstLineChars="750"/>
        <w:rPr>
          <w:rFonts w:asciiTheme="minorEastAsia" w:hAnsiTheme="minorEastAsia" w:eastAsiaTheme="minorEastAsia"/>
          <w:iCs/>
          <w:szCs w:val="21"/>
        </w:rPr>
      </w:pPr>
    </w:p>
    <w:p>
      <w:pPr>
        <w:spacing w:before="240" w:line="480" w:lineRule="auto"/>
        <w:ind w:firstLine="4515" w:firstLineChars="2150"/>
        <w:rPr>
          <w:rFonts w:asciiTheme="minorEastAsia" w:hAnsiTheme="minorEastAsia" w:eastAsiaTheme="minorEastAsia"/>
          <w:sz w:val="28"/>
          <w:szCs w:val="28"/>
        </w:rPr>
      </w:pPr>
      <w:r>
        <w:rPr>
          <w:rFonts w:hint="eastAsia" w:asciiTheme="minorEastAsia" w:hAnsiTheme="minorEastAsia" w:eastAsiaTheme="minorEastAsia"/>
          <w:iCs/>
          <w:szCs w:val="21"/>
        </w:rPr>
        <w:t>日期：         年   月    日</w:t>
      </w:r>
      <w:bookmarkStart w:id="68" w:name="_Toc317237633"/>
      <w:bookmarkStart w:id="69" w:name="_Toc202875604"/>
      <w:bookmarkStart w:id="70" w:name="_Toc201465544"/>
      <w:bookmarkStart w:id="71" w:name="_Toc27021"/>
    </w:p>
    <w:p>
      <w:pPr>
        <w:pStyle w:val="3"/>
        <w:jc w:val="center"/>
        <w:rPr>
          <w:rFonts w:asciiTheme="minorEastAsia" w:hAnsiTheme="minorEastAsia" w:eastAsiaTheme="minorEastAsia"/>
          <w:sz w:val="21"/>
          <w:szCs w:val="21"/>
        </w:rPr>
      </w:pPr>
      <w:r>
        <w:rPr>
          <w:rFonts w:hint="eastAsia" w:asciiTheme="minorEastAsia" w:hAnsiTheme="minorEastAsia" w:eastAsiaTheme="minorEastAsia"/>
          <w:sz w:val="28"/>
          <w:szCs w:val="28"/>
        </w:rPr>
        <w:br w:type="page"/>
      </w:r>
      <w:bookmarkStart w:id="72" w:name="_Toc10360"/>
      <w:r>
        <w:rPr>
          <w:rStyle w:val="68"/>
          <w:rFonts w:hint="eastAsia" w:asciiTheme="minorEastAsia" w:hAnsiTheme="minorEastAsia" w:eastAsiaTheme="minorEastAsia"/>
          <w:b/>
          <w:bCs/>
        </w:rPr>
        <w:t>3、分项报价明细表</w:t>
      </w:r>
      <w:bookmarkEnd w:id="68"/>
      <w:bookmarkEnd w:id="69"/>
      <w:bookmarkEnd w:id="70"/>
      <w:bookmarkEnd w:id="71"/>
      <w:bookmarkEnd w:id="72"/>
    </w:p>
    <w:p>
      <w:pPr>
        <w:tabs>
          <w:tab w:val="left" w:pos="7200"/>
        </w:tabs>
        <w:adjustRightInd w:val="0"/>
        <w:snapToGrid w:val="0"/>
        <w:spacing w:beforeLines="50" w:afterLines="50" w:line="480" w:lineRule="auto"/>
        <w:rPr>
          <w:rFonts w:asciiTheme="minorEastAsia" w:hAnsiTheme="minorEastAsia" w:eastAsiaTheme="minorEastAsia"/>
          <w:szCs w:val="21"/>
          <w:u w:val="single"/>
        </w:rPr>
      </w:pPr>
      <w:r>
        <w:rPr>
          <w:rFonts w:hint="eastAsia" w:asciiTheme="minorEastAsia" w:hAnsiTheme="minorEastAsia" w:eastAsiaTheme="minorEastAsia"/>
          <w:szCs w:val="21"/>
        </w:rPr>
        <w:t>项目名称 ：</w:t>
      </w:r>
    </w:p>
    <w:tbl>
      <w:tblPr>
        <w:tblStyle w:val="19"/>
        <w:tblpPr w:leftFromText="180" w:rightFromText="180" w:vertAnchor="text" w:horzAnchor="margin" w:tblpY="122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795"/>
        <w:gridCol w:w="1134"/>
        <w:gridCol w:w="1134"/>
        <w:gridCol w:w="1362"/>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95"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795"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1134"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1134"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1362"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单价</w:t>
            </w:r>
          </w:p>
        </w:tc>
        <w:tc>
          <w:tcPr>
            <w:tcW w:w="1796"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rFonts w:asciiTheme="minorEastAsia" w:hAnsiTheme="minorEastAsia" w:eastAsiaTheme="minorEastAsia"/>
                <w:szCs w:val="21"/>
              </w:rPr>
            </w:pPr>
          </w:p>
        </w:tc>
        <w:tc>
          <w:tcPr>
            <w:tcW w:w="2795"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362" w:type="dxa"/>
            <w:vAlign w:val="center"/>
          </w:tcPr>
          <w:p>
            <w:pPr>
              <w:spacing w:before="240" w:line="480" w:lineRule="auto"/>
              <w:jc w:val="center"/>
              <w:rPr>
                <w:rFonts w:asciiTheme="minorEastAsia" w:hAnsiTheme="minorEastAsia" w:eastAsiaTheme="minorEastAsia"/>
                <w:szCs w:val="21"/>
              </w:rPr>
            </w:pPr>
          </w:p>
        </w:tc>
        <w:tc>
          <w:tcPr>
            <w:tcW w:w="1796"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rFonts w:asciiTheme="minorEastAsia" w:hAnsiTheme="minorEastAsia" w:eastAsiaTheme="minorEastAsia"/>
                <w:szCs w:val="21"/>
              </w:rPr>
            </w:pPr>
          </w:p>
        </w:tc>
        <w:tc>
          <w:tcPr>
            <w:tcW w:w="2795"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362" w:type="dxa"/>
            <w:vAlign w:val="center"/>
          </w:tcPr>
          <w:p>
            <w:pPr>
              <w:spacing w:before="240" w:line="480" w:lineRule="auto"/>
              <w:jc w:val="center"/>
              <w:rPr>
                <w:rFonts w:asciiTheme="minorEastAsia" w:hAnsiTheme="minorEastAsia" w:eastAsiaTheme="minorEastAsia"/>
                <w:szCs w:val="21"/>
              </w:rPr>
            </w:pPr>
          </w:p>
        </w:tc>
        <w:tc>
          <w:tcPr>
            <w:tcW w:w="1796"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rFonts w:asciiTheme="minorEastAsia" w:hAnsiTheme="minorEastAsia" w:eastAsiaTheme="minorEastAsia"/>
                <w:szCs w:val="21"/>
              </w:rPr>
            </w:pPr>
          </w:p>
        </w:tc>
        <w:tc>
          <w:tcPr>
            <w:tcW w:w="2795"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362" w:type="dxa"/>
            <w:vAlign w:val="center"/>
          </w:tcPr>
          <w:p>
            <w:pPr>
              <w:spacing w:before="240" w:line="480" w:lineRule="auto"/>
              <w:jc w:val="center"/>
              <w:rPr>
                <w:rFonts w:asciiTheme="minorEastAsia" w:hAnsiTheme="minorEastAsia" w:eastAsiaTheme="minorEastAsia"/>
                <w:szCs w:val="21"/>
              </w:rPr>
            </w:pPr>
          </w:p>
        </w:tc>
        <w:tc>
          <w:tcPr>
            <w:tcW w:w="1796"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rFonts w:asciiTheme="minorEastAsia" w:hAnsiTheme="minorEastAsia" w:eastAsiaTheme="minorEastAsia"/>
                <w:szCs w:val="21"/>
              </w:rPr>
            </w:pPr>
          </w:p>
        </w:tc>
        <w:tc>
          <w:tcPr>
            <w:tcW w:w="2795"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362" w:type="dxa"/>
            <w:vAlign w:val="center"/>
          </w:tcPr>
          <w:p>
            <w:pPr>
              <w:spacing w:before="240" w:line="480" w:lineRule="auto"/>
              <w:jc w:val="center"/>
              <w:rPr>
                <w:rFonts w:asciiTheme="minorEastAsia" w:hAnsiTheme="minorEastAsia" w:eastAsiaTheme="minorEastAsia"/>
                <w:szCs w:val="21"/>
              </w:rPr>
            </w:pPr>
          </w:p>
        </w:tc>
        <w:tc>
          <w:tcPr>
            <w:tcW w:w="1796"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rFonts w:asciiTheme="minorEastAsia" w:hAnsiTheme="minorEastAsia" w:eastAsiaTheme="minorEastAsia"/>
                <w:szCs w:val="21"/>
              </w:rPr>
            </w:pPr>
          </w:p>
        </w:tc>
        <w:tc>
          <w:tcPr>
            <w:tcW w:w="2795"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134" w:type="dxa"/>
            <w:vAlign w:val="center"/>
          </w:tcPr>
          <w:p>
            <w:pPr>
              <w:spacing w:before="240" w:line="480" w:lineRule="auto"/>
              <w:jc w:val="center"/>
              <w:rPr>
                <w:rFonts w:asciiTheme="minorEastAsia" w:hAnsiTheme="minorEastAsia" w:eastAsiaTheme="minorEastAsia"/>
                <w:szCs w:val="21"/>
              </w:rPr>
            </w:pPr>
          </w:p>
        </w:tc>
        <w:tc>
          <w:tcPr>
            <w:tcW w:w="1362" w:type="dxa"/>
            <w:vAlign w:val="center"/>
          </w:tcPr>
          <w:p>
            <w:pPr>
              <w:spacing w:before="240" w:line="480" w:lineRule="auto"/>
              <w:jc w:val="center"/>
              <w:rPr>
                <w:rFonts w:asciiTheme="minorEastAsia" w:hAnsiTheme="minorEastAsia" w:eastAsiaTheme="minorEastAsia"/>
                <w:szCs w:val="21"/>
              </w:rPr>
            </w:pPr>
          </w:p>
        </w:tc>
        <w:tc>
          <w:tcPr>
            <w:tcW w:w="1796" w:type="dxa"/>
            <w:vAlign w:val="center"/>
          </w:tcPr>
          <w:p>
            <w:pPr>
              <w:spacing w:before="240" w:line="480" w:lineRule="auto"/>
              <w:jc w:val="center"/>
              <w:rPr>
                <w:rFonts w:asciiTheme="minorEastAsia" w:hAnsiTheme="minorEastAsia" w:eastAsiaTheme="minorEastAsia"/>
                <w:szCs w:val="21"/>
              </w:rPr>
            </w:pPr>
          </w:p>
        </w:tc>
      </w:tr>
    </w:tbl>
    <w:p>
      <w:pPr>
        <w:tabs>
          <w:tab w:val="left" w:pos="7200"/>
        </w:tabs>
        <w:adjustRightInd w:val="0"/>
        <w:snapToGrid w:val="0"/>
        <w:spacing w:beforeLines="50" w:afterLines="50" w:line="480" w:lineRule="auto"/>
        <w:rPr>
          <w:rFonts w:asciiTheme="minorEastAsia" w:hAnsiTheme="minorEastAsia" w:eastAsiaTheme="minorEastAsia"/>
          <w:szCs w:val="21"/>
        </w:rPr>
      </w:pPr>
      <w:r>
        <w:rPr>
          <w:rFonts w:hint="eastAsia" w:asciiTheme="minorEastAsia" w:hAnsiTheme="minorEastAsia" w:eastAsiaTheme="minorEastAsia"/>
          <w:szCs w:val="21"/>
        </w:rPr>
        <w:t>项目编号：                                              金额单位：元</w:t>
      </w:r>
    </w:p>
    <w:p>
      <w:pPr>
        <w:adjustRightInd w:val="0"/>
        <w:snapToGrid w:val="0"/>
        <w:spacing w:beforeLines="50" w:afterLines="50" w:line="480" w:lineRule="auto"/>
        <w:rPr>
          <w:rFonts w:asciiTheme="minorEastAsia" w:hAnsiTheme="minorEastAsia" w:eastAsiaTheme="minorEastAsia"/>
          <w:szCs w:val="21"/>
        </w:rPr>
      </w:pPr>
    </w:p>
    <w:p>
      <w:pPr>
        <w:adjustRightInd w:val="0"/>
        <w:snapToGrid w:val="0"/>
        <w:spacing w:beforeLines="50" w:afterLines="50" w:line="480" w:lineRule="auto"/>
        <w:rPr>
          <w:rFonts w:asciiTheme="minorEastAsia" w:hAnsiTheme="minorEastAsia" w:eastAsiaTheme="minorEastAsia"/>
          <w:szCs w:val="21"/>
        </w:rPr>
      </w:pPr>
    </w:p>
    <w:p>
      <w:pPr>
        <w:adjustRightInd w:val="0"/>
        <w:snapToGrid w:val="0"/>
        <w:spacing w:beforeLines="50" w:afterLines="50" w:line="480" w:lineRule="auto"/>
        <w:rPr>
          <w:rFonts w:asciiTheme="minorEastAsia" w:hAnsiTheme="minorEastAsia" w:eastAsiaTheme="minorEastAsia"/>
          <w:szCs w:val="21"/>
        </w:rPr>
      </w:pPr>
      <w:r>
        <w:rPr>
          <w:rFonts w:hint="eastAsia" w:asciiTheme="minorEastAsia" w:hAnsiTheme="minorEastAsia" w:eastAsiaTheme="minorEastAsia"/>
          <w:szCs w:val="21"/>
        </w:rPr>
        <w:t>注：“分项报价明细表”各分项报价合计应当与“开标一览表”报价合计相等</w:t>
      </w:r>
    </w:p>
    <w:p>
      <w:pPr>
        <w:adjustRightInd w:val="0"/>
        <w:snapToGrid w:val="0"/>
        <w:spacing w:beforeLines="50" w:afterLines="50" w:line="480" w:lineRule="auto"/>
        <w:rPr>
          <w:rFonts w:asciiTheme="minorEastAsia" w:hAnsiTheme="minorEastAsia" w:eastAsiaTheme="minorEastAsia"/>
          <w:szCs w:val="21"/>
        </w:rPr>
      </w:pPr>
    </w:p>
    <w:p>
      <w:pPr>
        <w:adjustRightInd w:val="0"/>
        <w:snapToGrid w:val="0"/>
        <w:spacing w:beforeLines="50" w:afterLines="50" w:line="480" w:lineRule="auto"/>
        <w:rPr>
          <w:rFonts w:asciiTheme="minorEastAsia" w:hAnsiTheme="minorEastAsia" w:eastAsiaTheme="minorEastAsia"/>
          <w:szCs w:val="21"/>
        </w:rPr>
      </w:pPr>
      <w:r>
        <w:rPr>
          <w:rFonts w:hint="eastAsia" w:asciiTheme="minorEastAsia" w:hAnsiTheme="minorEastAsia" w:eastAsiaTheme="minorEastAsia"/>
          <w:szCs w:val="21"/>
        </w:rPr>
        <w:t>供应商名称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（供应商名称并加盖公章）</w:t>
      </w:r>
    </w:p>
    <w:p>
      <w:pPr>
        <w:adjustRightInd w:val="0"/>
        <w:snapToGrid w:val="0"/>
        <w:spacing w:beforeLines="50" w:line="480" w:lineRule="auto"/>
        <w:rPr>
          <w:rFonts w:asciiTheme="minorEastAsia" w:hAnsiTheme="minorEastAsia" w:eastAsiaTheme="minorEastAsia"/>
          <w:szCs w:val="21"/>
        </w:rPr>
      </w:pPr>
      <w:r>
        <w:rPr>
          <w:rFonts w:hint="eastAsia" w:asciiTheme="minorEastAsia" w:hAnsiTheme="minorEastAsia" w:eastAsiaTheme="minorEastAsia"/>
          <w:szCs w:val="21"/>
        </w:rPr>
        <w:t>供应商授权代表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（签字或盖章）</w:t>
      </w:r>
    </w:p>
    <w:p>
      <w:pPr>
        <w:rPr>
          <w:rFonts w:asciiTheme="minorEastAsia" w:hAnsiTheme="minorEastAsia" w:eastAsiaTheme="minorEastAsia"/>
        </w:rPr>
      </w:pPr>
      <w:r>
        <w:rPr>
          <w:rFonts w:hint="eastAsia" w:asciiTheme="minorEastAsia" w:hAnsiTheme="minorEastAsia" w:eastAsiaTheme="minorEastAsia"/>
        </w:rPr>
        <w:t>日期：       年   月   日</w:t>
      </w:r>
    </w:p>
    <w:p>
      <w:pPr>
        <w:rPr>
          <w:rFonts w:asciiTheme="minorEastAsia" w:hAnsiTheme="minorEastAsia" w:eastAsiaTheme="minorEastAsia"/>
        </w:rPr>
      </w:pPr>
      <w:r>
        <w:rPr>
          <w:rFonts w:hint="eastAsia" w:asciiTheme="minorEastAsia" w:hAnsiTheme="minorEastAsia" w:eastAsiaTheme="minorEastAsia"/>
        </w:rPr>
        <w:br w:type="page"/>
      </w:r>
    </w:p>
    <w:p>
      <w:pPr>
        <w:pStyle w:val="3"/>
        <w:jc w:val="center"/>
        <w:rPr>
          <w:rStyle w:val="68"/>
          <w:rFonts w:asciiTheme="minorEastAsia" w:hAnsiTheme="minorEastAsia" w:eastAsiaTheme="minorEastAsia"/>
          <w:b/>
          <w:bCs/>
        </w:rPr>
      </w:pPr>
      <w:bookmarkStart w:id="73" w:name="_Toc15603"/>
      <w:r>
        <w:rPr>
          <w:rStyle w:val="68"/>
          <w:rFonts w:hint="eastAsia" w:asciiTheme="minorEastAsia" w:hAnsiTheme="minorEastAsia" w:eastAsiaTheme="minorEastAsia"/>
          <w:b/>
          <w:bCs/>
        </w:rPr>
        <w:t>4、技术需求响应表</w:t>
      </w:r>
      <w:bookmarkEnd w:id="73"/>
    </w:p>
    <w:p>
      <w:pPr>
        <w:shd w:val="clear" w:color="auto" w:fill="FFFFFF"/>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说明：投标人必须仔细阅读招标文件中所有技术规范条款和相关功能要求，并对所有技术规范、功能条目及资质要求列入下表，未列入下表的视作投标人不响应。带▲或★的指标列入下表时，必须在指标前面保留▲或★。</w:t>
      </w:r>
      <w:r>
        <w:rPr>
          <w:rFonts w:hint="eastAsia" w:asciiTheme="minorEastAsia" w:hAnsiTheme="minorEastAsia" w:eastAsiaTheme="minorEastAsia"/>
          <w:b/>
          <w:sz w:val="24"/>
          <w:u w:val="single"/>
        </w:rPr>
        <w:t>投标人必须根据所投产品的实际情况（技术资料）如实填写。</w:t>
      </w:r>
    </w:p>
    <w:tbl>
      <w:tblPr>
        <w:tblStyle w:val="1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设备/项目</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招标文件技术参数/功能描述</w:t>
            </w: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投标人技术参数/功能描述</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偏离情况</w:t>
            </w: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szCs w:val="21"/>
              </w:rPr>
            </w:pPr>
            <w:r>
              <w:rPr>
                <w:rFonts w:hint="eastAsia" w:asciiTheme="minorEastAsia" w:hAnsiTheme="minorEastAsia" w:eastAsiaTheme="minorEastAsia"/>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sz w:val="24"/>
              </w:rPr>
            </w:pP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sz w:val="24"/>
              </w:rPr>
            </w:pPr>
          </w:p>
        </w:tc>
      </w:tr>
    </w:tbl>
    <w:p>
      <w:pPr>
        <w:shd w:val="clear" w:color="auto" w:fill="FFFFFF"/>
        <w:snapToGrid w:val="0"/>
        <w:spacing w:line="360" w:lineRule="auto"/>
        <w:rPr>
          <w:rFonts w:asciiTheme="minorEastAsia" w:hAnsiTheme="minorEastAsia" w:eastAsiaTheme="minorEastAsia"/>
          <w:bCs/>
          <w:sz w:val="24"/>
        </w:rPr>
      </w:pPr>
    </w:p>
    <w:p>
      <w:pPr>
        <w:shd w:val="clear" w:color="auto" w:fill="FFFFFF"/>
        <w:snapToGrid w:val="0"/>
        <w:spacing w:line="360" w:lineRule="auto"/>
        <w:rPr>
          <w:rFonts w:asciiTheme="minorEastAsia" w:hAnsiTheme="minorEastAsia" w:eastAsiaTheme="minorEastAsia"/>
          <w:sz w:val="24"/>
        </w:rPr>
      </w:pPr>
      <w:r>
        <w:rPr>
          <w:rFonts w:hint="eastAsia" w:asciiTheme="minorEastAsia" w:hAnsiTheme="minorEastAsia" w:eastAsiaTheme="minorEastAsia"/>
          <w:bCs/>
          <w:sz w:val="24"/>
        </w:rPr>
        <w:t>投标人全称：（公章）            授权代表：（签字或私章）</w:t>
      </w:r>
    </w:p>
    <w:p>
      <w:pPr>
        <w:shd w:val="clear" w:color="auto" w:fill="FFFFFF"/>
        <w:tabs>
          <w:tab w:val="left" w:pos="11130"/>
        </w:tabs>
        <w:snapToGrid w:val="0"/>
        <w:spacing w:line="360" w:lineRule="auto"/>
        <w:rPr>
          <w:rFonts w:asciiTheme="minorEastAsia" w:hAnsiTheme="minorEastAsia" w:eastAsiaTheme="minorEastAsia"/>
          <w:bCs/>
          <w:sz w:val="24"/>
        </w:rPr>
      </w:pPr>
    </w:p>
    <w:p>
      <w:pPr>
        <w:shd w:val="clear" w:color="auto" w:fill="FFFFFF"/>
        <w:snapToGrid w:val="0"/>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注：1、此表为表样，行数可自行添加，但表式不变。</w:t>
      </w:r>
    </w:p>
    <w:p>
      <w:pPr>
        <w:shd w:val="clear" w:color="auto" w:fill="FFFFFF"/>
        <w:snapToGrid w:val="0"/>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2、偏离情况说明分正偏离、完全响应、负偏离，分别表示优于要求、满足要求、不满足要求。</w:t>
      </w:r>
      <w:r>
        <w:rPr>
          <w:rFonts w:hint="eastAsia" w:asciiTheme="minorEastAsia" w:hAnsiTheme="minorEastAsia" w:eastAsiaTheme="minorEastAsia"/>
          <w:b/>
          <w:bCs/>
          <w:szCs w:val="21"/>
          <w:u w:val="single"/>
        </w:rPr>
        <w:t>评委评标时不能只根据投标人填写的偏离情况说明来判断是否响应</w:t>
      </w:r>
      <w:r>
        <w:rPr>
          <w:rFonts w:hint="eastAsia" w:asciiTheme="minorEastAsia" w:hAnsiTheme="minorEastAsia" w:eastAsiaTheme="minorEastAsia"/>
          <w:bCs/>
          <w:szCs w:val="21"/>
        </w:rPr>
        <w:t>，而应认真查阅“投标文件技术参数/功能响应”内容以及相关的技术资料判断是否满足要求。</w:t>
      </w:r>
    </w:p>
    <w:p>
      <w:pPr>
        <w:pStyle w:val="3"/>
        <w:jc w:val="center"/>
        <w:rPr>
          <w:rFonts w:asciiTheme="minorEastAsia" w:hAnsiTheme="minorEastAsia" w:eastAsiaTheme="minorEastAsia"/>
        </w:rPr>
      </w:pPr>
      <w:r>
        <w:rPr>
          <w:rFonts w:hint="eastAsia" w:asciiTheme="minorEastAsia" w:hAnsiTheme="minorEastAsia" w:eastAsiaTheme="minorEastAsia"/>
          <w:szCs w:val="21"/>
        </w:rPr>
        <w:br w:type="page"/>
      </w:r>
      <w:bookmarkStart w:id="74" w:name="_Toc18159"/>
      <w:r>
        <w:rPr>
          <w:rStyle w:val="68"/>
          <w:rFonts w:hint="eastAsia" w:asciiTheme="minorEastAsia" w:hAnsiTheme="minorEastAsia" w:eastAsiaTheme="minorEastAsia"/>
          <w:b/>
          <w:bCs/>
        </w:rPr>
        <w:t>5、法定代表人身份证明</w:t>
      </w:r>
      <w:bookmarkEnd w:id="74"/>
    </w:p>
    <w:p>
      <w:pPr>
        <w:pStyle w:val="7"/>
        <w:overflowPunct w:val="0"/>
        <w:spacing w:before="240" w:line="480" w:lineRule="auto"/>
        <w:ind w:firstLine="357" w:firstLineChars="149"/>
        <w:rPr>
          <w:rFonts w:asciiTheme="minorEastAsia" w:hAnsiTheme="minorEastAsia" w:eastAsiaTheme="minorEastAsia"/>
          <w:szCs w:val="24"/>
        </w:rPr>
      </w:pPr>
      <w:r>
        <w:rPr>
          <w:rFonts w:hint="eastAsia" w:asciiTheme="minorEastAsia" w:hAnsiTheme="minorEastAsia" w:eastAsiaTheme="minorEastAsia"/>
          <w:szCs w:val="24"/>
        </w:rPr>
        <w:t>姓名：     性别：      年龄职务；</w:t>
      </w:r>
    </w:p>
    <w:p>
      <w:pPr>
        <w:pStyle w:val="7"/>
        <w:overflowPunct w:val="0"/>
        <w:spacing w:before="240" w:line="480" w:lineRule="auto"/>
        <w:ind w:firstLine="357" w:firstLineChars="149"/>
        <w:rPr>
          <w:rFonts w:asciiTheme="minorEastAsia" w:hAnsiTheme="minorEastAsia" w:eastAsiaTheme="minorEastAsia"/>
          <w:szCs w:val="24"/>
        </w:rPr>
      </w:pPr>
      <w:r>
        <w:rPr>
          <w:rFonts w:hint="eastAsia" w:asciiTheme="minorEastAsia" w:hAnsiTheme="minorEastAsia" w:eastAsiaTheme="minorEastAsia"/>
          <w:szCs w:val="24"/>
        </w:rPr>
        <w:t>系                                 （供应商）的法定代表人 。</w:t>
      </w:r>
    </w:p>
    <w:p>
      <w:pPr>
        <w:pStyle w:val="7"/>
        <w:overflowPunct w:val="0"/>
        <w:spacing w:before="240" w:line="480" w:lineRule="auto"/>
        <w:ind w:firstLine="357" w:firstLineChars="149"/>
        <w:rPr>
          <w:rFonts w:asciiTheme="minorEastAsia" w:hAnsiTheme="minorEastAsia" w:eastAsiaTheme="minorEastAsia"/>
          <w:szCs w:val="24"/>
        </w:rPr>
      </w:pPr>
      <w:r>
        <w:rPr>
          <w:rFonts w:hint="eastAsia" w:asciiTheme="minorEastAsia" w:hAnsiTheme="minorEastAsia" w:eastAsiaTheme="minorEastAsia"/>
          <w:szCs w:val="24"/>
        </w:rPr>
        <w:t>特此证明。</w:t>
      </w:r>
    </w:p>
    <w:p>
      <w:pPr>
        <w:pStyle w:val="7"/>
        <w:overflowPunct w:val="0"/>
        <w:spacing w:before="240" w:line="480" w:lineRule="auto"/>
        <w:ind w:firstLine="357" w:firstLineChars="149"/>
        <w:rPr>
          <w:rFonts w:asciiTheme="minorEastAsia" w:hAnsiTheme="minorEastAsia" w:eastAsiaTheme="minorEastAsia"/>
          <w:szCs w:val="24"/>
        </w:rPr>
      </w:pPr>
      <w:r>
        <w:rPr>
          <w:rFonts w:hint="eastAsia" w:asciiTheme="minorEastAsia" w:hAnsiTheme="minorEastAsia" w:eastAsiaTheme="minorEastAsia"/>
          <w:szCs w:val="24"/>
        </w:rPr>
        <w:t>附：法定代表人居民身份证</w:t>
      </w:r>
    </w:p>
    <w:p>
      <w:pPr>
        <w:pStyle w:val="7"/>
        <w:overflowPunct w:val="0"/>
        <w:spacing w:before="240" w:line="480" w:lineRule="auto"/>
        <w:ind w:firstLine="0"/>
        <w:rPr>
          <w:rFonts w:asciiTheme="minorEastAsia" w:hAnsiTheme="minorEastAsia" w:eastAsiaTheme="minorEastAsia"/>
          <w:szCs w:val="24"/>
        </w:rPr>
      </w:pPr>
    </w:p>
    <w:p>
      <w:pPr>
        <w:pStyle w:val="7"/>
        <w:overflowPunct w:val="0"/>
        <w:spacing w:before="240" w:line="480" w:lineRule="auto"/>
        <w:ind w:firstLine="0"/>
        <w:rPr>
          <w:rFonts w:asciiTheme="minorEastAsia" w:hAnsiTheme="minorEastAsia" w:eastAsiaTheme="minorEastAsia"/>
          <w:szCs w:val="24"/>
        </w:rPr>
      </w:pPr>
      <w:r>
        <w:rPr>
          <w:rFonts w:hint="eastAsia" w:asciiTheme="minorEastAsia" w:hAnsiTheme="minorEastAsia" w:eastAsiaTheme="minorEastAsia"/>
          <w:szCs w:val="24"/>
        </w:rPr>
        <w:t xml:space="preserve">                  供应商名称</w:t>
      </w:r>
      <w:r>
        <w:rPr>
          <w:rFonts w:hint="eastAsia" w:asciiTheme="minorEastAsia" w:hAnsiTheme="minorEastAsia" w:eastAsiaTheme="minorEastAsia"/>
          <w:szCs w:val="24"/>
          <w:u w:val="single"/>
        </w:rPr>
        <w:t xml:space="preserve">：  </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（供应商单位名称并加盖公章）</w:t>
      </w:r>
    </w:p>
    <w:p>
      <w:pPr>
        <w:pStyle w:val="7"/>
        <w:overflowPunct w:val="0"/>
        <w:spacing w:before="240" w:line="480" w:lineRule="auto"/>
        <w:ind w:firstLine="3216" w:firstLineChars="1340"/>
        <w:rPr>
          <w:rFonts w:asciiTheme="minorEastAsia" w:hAnsiTheme="minorEastAsia" w:eastAsiaTheme="minorEastAsia"/>
          <w:szCs w:val="24"/>
          <w:u w:val="single"/>
        </w:rPr>
      </w:pPr>
      <w:r>
        <w:rPr>
          <w:rFonts w:hint="eastAsia" w:asciiTheme="minorEastAsia" w:hAnsiTheme="minorEastAsia" w:eastAsiaTheme="minorEastAsia"/>
          <w:szCs w:val="24"/>
        </w:rPr>
        <w:t>日  期</w:t>
      </w:r>
      <w:r>
        <w:rPr>
          <w:rFonts w:hint="eastAsia" w:asciiTheme="minorEastAsia" w:hAnsiTheme="minorEastAsia" w:eastAsiaTheme="minorEastAsia"/>
          <w:szCs w:val="24"/>
          <w:u w:val="single"/>
        </w:rPr>
        <w:t xml:space="preserve">：        年     </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u w:val="single"/>
        </w:rPr>
        <w:t>月          日</w:t>
      </w:r>
    </w:p>
    <w:p>
      <w:pPr>
        <w:pStyle w:val="7"/>
        <w:overflowPunct w:val="0"/>
        <w:spacing w:before="240" w:line="480" w:lineRule="auto"/>
        <w:ind w:firstLine="3204" w:firstLineChars="1140"/>
        <w:rPr>
          <w:rFonts w:asciiTheme="minorEastAsia" w:hAnsiTheme="minorEastAsia" w:eastAsiaTheme="minorEastAsia"/>
          <w:b/>
          <w:sz w:val="28"/>
          <w:szCs w:val="28"/>
        </w:rPr>
      </w:pPr>
    </w:p>
    <w:p>
      <w:pPr>
        <w:adjustRightInd w:val="0"/>
        <w:snapToGrid w:val="0"/>
        <w:spacing w:beforeLines="50" w:line="480" w:lineRule="auto"/>
        <w:rPr>
          <w:rFonts w:asciiTheme="minorEastAsia" w:hAnsiTheme="minorEastAsia" w:eastAsiaTheme="minorEastAsia"/>
          <w:szCs w:val="21"/>
        </w:rPr>
        <w:sectPr>
          <w:footerReference r:id="rId8" w:type="default"/>
          <w:footerReference r:id="rId9" w:type="even"/>
          <w:pgSz w:w="11906" w:h="16838"/>
          <w:pgMar w:top="1361" w:right="1418" w:bottom="1361" w:left="1588" w:header="851" w:footer="992" w:gutter="0"/>
          <w:cols w:space="720" w:num="1"/>
          <w:docGrid w:type="lines" w:linePitch="312" w:charSpace="0"/>
        </w:sectPr>
      </w:pPr>
    </w:p>
    <w:bookmarkEnd w:id="65"/>
    <w:p>
      <w:pPr>
        <w:pStyle w:val="3"/>
        <w:jc w:val="center"/>
        <w:rPr>
          <w:rStyle w:val="68"/>
          <w:rFonts w:asciiTheme="minorEastAsia" w:hAnsiTheme="minorEastAsia" w:eastAsiaTheme="minorEastAsia"/>
          <w:b/>
          <w:bCs/>
        </w:rPr>
      </w:pPr>
      <w:bookmarkStart w:id="75" w:name="_Toc30118"/>
      <w:r>
        <w:rPr>
          <w:rStyle w:val="68"/>
          <w:rFonts w:hint="eastAsia" w:asciiTheme="minorEastAsia" w:hAnsiTheme="minorEastAsia" w:eastAsiaTheme="minorEastAsia"/>
          <w:b/>
          <w:bCs/>
        </w:rPr>
        <w:t>6、授权委托书</w:t>
      </w:r>
      <w:bookmarkEnd w:id="75"/>
    </w:p>
    <w:p>
      <w:pPr>
        <w:pStyle w:val="7"/>
        <w:overflowPunct w:val="0"/>
        <w:spacing w:before="240" w:line="480" w:lineRule="auto"/>
        <w:jc w:val="center"/>
        <w:rPr>
          <w:rFonts w:asciiTheme="minorEastAsia" w:hAnsiTheme="minorEastAsia" w:eastAsiaTheme="minorEastAsia"/>
          <w:b/>
          <w:sz w:val="21"/>
          <w:szCs w:val="21"/>
        </w:rPr>
      </w:pP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本授权委托书声明：我</w:t>
      </w:r>
      <w:r>
        <w:rPr>
          <w:rFonts w:hint="eastAsia" w:asciiTheme="minorEastAsia" w:hAnsiTheme="minorEastAsia" w:eastAsiaTheme="minorEastAsia"/>
          <w:iCs/>
          <w:sz w:val="21"/>
          <w:szCs w:val="21"/>
          <w:u w:val="single"/>
        </w:rPr>
        <w:t xml:space="preserve">  （姓名）  </w:t>
      </w:r>
      <w:r>
        <w:rPr>
          <w:rFonts w:hint="eastAsia" w:asciiTheme="minorEastAsia" w:hAnsiTheme="minorEastAsia" w:eastAsiaTheme="minorEastAsia"/>
          <w:sz w:val="21"/>
          <w:szCs w:val="21"/>
        </w:rPr>
        <w:t>系</w:t>
      </w:r>
      <w:r>
        <w:rPr>
          <w:rFonts w:hint="eastAsia" w:asciiTheme="minorEastAsia" w:hAnsiTheme="minorEastAsia" w:eastAsiaTheme="minorEastAsia"/>
          <w:iCs/>
          <w:sz w:val="21"/>
          <w:szCs w:val="21"/>
          <w:u w:val="single"/>
        </w:rPr>
        <w:t xml:space="preserve">   （供应商名称）  </w:t>
      </w:r>
      <w:r>
        <w:rPr>
          <w:rFonts w:hint="eastAsia" w:asciiTheme="minorEastAsia" w:hAnsiTheme="minorEastAsia" w:eastAsiaTheme="minorEastAsia"/>
          <w:sz w:val="21"/>
          <w:szCs w:val="21"/>
        </w:rPr>
        <w:t>的法定代表人，现授权委托</w:t>
      </w:r>
      <w:r>
        <w:rPr>
          <w:rFonts w:hint="eastAsia" w:asciiTheme="minorEastAsia" w:hAnsiTheme="minorEastAsia" w:eastAsiaTheme="minorEastAsia"/>
          <w:iCs/>
          <w:sz w:val="21"/>
          <w:szCs w:val="21"/>
          <w:u w:val="single"/>
        </w:rPr>
        <w:t xml:space="preserve">  （被授权人姓名及身份证号码）  </w:t>
      </w:r>
      <w:r>
        <w:rPr>
          <w:rFonts w:hint="eastAsia" w:asciiTheme="minorEastAsia" w:hAnsiTheme="minorEastAsia" w:eastAsiaTheme="minorEastAsia"/>
          <w:sz w:val="21"/>
          <w:szCs w:val="21"/>
        </w:rPr>
        <w:t>为我公司的代理人，以本公司的名义参加公司组织的编号的招标活动，处理与本磋商活动有关的一切事务。被授权人在开标、评标、合同签订过程中所签署的一切文件，我均予以承认。</w:t>
      </w: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与本项目有关的质疑、投诉事项，我将亲自处理或另行特别授权。</w:t>
      </w: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本授权委托书的效力自签署日起至合同履行完毕止。</w:t>
      </w: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被授权人无转委托权。特此委托。</w:t>
      </w:r>
    </w:p>
    <w:p>
      <w:pPr>
        <w:pStyle w:val="7"/>
        <w:overflowPunct w:val="0"/>
        <w:spacing w:before="240" w:line="480" w:lineRule="auto"/>
        <w:jc w:val="both"/>
        <w:rPr>
          <w:rFonts w:asciiTheme="minorEastAsia" w:hAnsiTheme="minorEastAsia" w:eastAsiaTheme="minorEastAsia"/>
          <w:sz w:val="21"/>
          <w:szCs w:val="21"/>
        </w:rPr>
      </w:pPr>
      <w:r>
        <w:rPr>
          <w:rFonts w:hint="eastAsia" w:asciiTheme="minorEastAsia" w:hAnsiTheme="minorEastAsia" w:eastAsiaTheme="minorEastAsia"/>
          <w:sz w:val="21"/>
          <w:szCs w:val="21"/>
        </w:rPr>
        <w:t>本授权书于      年   月   日签字生效，特此证明。</w:t>
      </w:r>
    </w:p>
    <w:p>
      <w:pPr>
        <w:pStyle w:val="7"/>
        <w:overflowPunct w:val="0"/>
        <w:spacing w:before="240" w:line="480" w:lineRule="auto"/>
        <w:jc w:val="both"/>
        <w:rPr>
          <w:rFonts w:asciiTheme="minorEastAsia" w:hAnsiTheme="minorEastAsia" w:eastAsiaTheme="minorEastAsia"/>
          <w:sz w:val="21"/>
          <w:szCs w:val="21"/>
        </w:rPr>
      </w:pP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供应商名称：</w:t>
      </w: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iCs/>
          <w:sz w:val="21"/>
          <w:szCs w:val="21"/>
        </w:rPr>
        <w:t>（签字或盖章）</w:t>
      </w:r>
    </w:p>
    <w:p>
      <w:pPr>
        <w:pStyle w:val="7"/>
        <w:overflowPunct w:val="0"/>
        <w:spacing w:before="240" w:line="480" w:lineRule="auto"/>
        <w:ind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被授权人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iCs/>
          <w:sz w:val="21"/>
          <w:szCs w:val="21"/>
        </w:rPr>
        <w:t>（签字或盖章）</w:t>
      </w:r>
    </w:p>
    <w:p>
      <w:pPr>
        <w:pStyle w:val="35"/>
        <w:spacing w:before="240" w:line="480" w:lineRule="auto"/>
        <w:ind w:firstLine="420" w:firstLineChars="200"/>
        <w:rPr>
          <w:rFonts w:asciiTheme="minorEastAsia" w:hAnsiTheme="minorEastAsia" w:eastAsiaTheme="minorEastAsia"/>
          <w:sz w:val="21"/>
          <w:szCs w:val="21"/>
        </w:rPr>
        <w:sectPr>
          <w:pgSz w:w="11906" w:h="16838"/>
          <w:pgMar w:top="1418" w:right="1418" w:bottom="1418" w:left="1588" w:header="851" w:footer="851" w:gutter="0"/>
          <w:cols w:space="720" w:num="1"/>
          <w:titlePg/>
          <w:docGrid w:type="lines" w:linePitch="312" w:charSpace="0"/>
        </w:sectPr>
      </w:pPr>
      <w:bookmarkStart w:id="76" w:name="_Toc13189"/>
      <w:bookmarkStart w:id="77" w:name="_Toc317237638"/>
      <w:bookmarkStart w:id="78" w:name="_Toc212102886"/>
      <w:r>
        <w:rPr>
          <w:rFonts w:hint="eastAsia" w:asciiTheme="minorEastAsia" w:hAnsiTheme="minorEastAsia" w:eastAsiaTheme="minorEastAsia"/>
          <w:sz w:val="21"/>
          <w:szCs w:val="21"/>
        </w:rPr>
        <w:t>日期：      年     月     日</w:t>
      </w:r>
    </w:p>
    <w:p>
      <w:pPr>
        <w:pStyle w:val="3"/>
        <w:jc w:val="center"/>
        <w:rPr>
          <w:rStyle w:val="68"/>
          <w:rFonts w:asciiTheme="minorEastAsia" w:hAnsiTheme="minorEastAsia" w:eastAsiaTheme="minorEastAsia"/>
          <w:b/>
          <w:bCs/>
        </w:rPr>
      </w:pPr>
      <w:bookmarkStart w:id="79" w:name="_Toc23212"/>
      <w:r>
        <w:rPr>
          <w:rStyle w:val="68"/>
          <w:rFonts w:hint="eastAsia" w:asciiTheme="minorEastAsia" w:hAnsiTheme="minorEastAsia" w:eastAsiaTheme="minorEastAsia"/>
          <w:b/>
          <w:bCs/>
        </w:rPr>
        <w:t>7、</w:t>
      </w:r>
      <w:bookmarkEnd w:id="76"/>
      <w:bookmarkEnd w:id="77"/>
      <w:r>
        <w:rPr>
          <w:rFonts w:hint="eastAsia" w:asciiTheme="minorEastAsia" w:hAnsiTheme="minorEastAsia" w:eastAsiaTheme="minorEastAsia"/>
        </w:rPr>
        <w:t>企业综合概况</w:t>
      </w:r>
      <w:bookmarkEnd w:id="79"/>
    </w:p>
    <w:p>
      <w:pPr>
        <w:rPr>
          <w:rFonts w:asciiTheme="minorEastAsia" w:hAnsiTheme="minorEastAsia" w:eastAsiaTheme="minorEastAsia"/>
        </w:rPr>
      </w:pPr>
      <w:bookmarkStart w:id="80" w:name="_Toc17411"/>
    </w:p>
    <w:p>
      <w:pPr>
        <w:spacing w:line="440" w:lineRule="exact"/>
        <w:rPr>
          <w:rFonts w:ascii="宋体" w:hAnsi="宋体" w:cs="宋体"/>
          <w:sz w:val="28"/>
          <w:szCs w:val="28"/>
        </w:rPr>
      </w:pPr>
      <w:r>
        <w:rPr>
          <w:rFonts w:hint="eastAsia" w:ascii="宋体" w:hAnsi="宋体" w:cs="宋体"/>
          <w:sz w:val="28"/>
          <w:szCs w:val="28"/>
        </w:rPr>
        <w:t>基本情况与服务架构情况</w:t>
      </w:r>
    </w:p>
    <w:tbl>
      <w:tblPr>
        <w:tblStyle w:val="1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5288"/>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05"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宋体"/>
                <w:b/>
                <w:sz w:val="28"/>
                <w:szCs w:val="28"/>
              </w:rPr>
            </w:pPr>
          </w:p>
        </w:tc>
        <w:tc>
          <w:tcPr>
            <w:tcW w:w="5288"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宋体"/>
                <w:b/>
                <w:sz w:val="28"/>
                <w:szCs w:val="28"/>
              </w:rPr>
            </w:pPr>
            <w:r>
              <w:rPr>
                <w:rFonts w:hint="eastAsia" w:ascii="宋体" w:hAnsi="宋体" w:cs="宋体"/>
                <w:b/>
                <w:sz w:val="28"/>
                <w:szCs w:val="28"/>
              </w:rPr>
              <w:t>相关描述</w:t>
            </w:r>
          </w:p>
        </w:tc>
        <w:tc>
          <w:tcPr>
            <w:tcW w:w="2163"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宋体"/>
                <w:b/>
                <w:sz w:val="28"/>
                <w:szCs w:val="28"/>
              </w:rPr>
            </w:pPr>
            <w:r>
              <w:rPr>
                <w:rFonts w:hint="eastAsia" w:ascii="宋体" w:hAnsi="宋体" w:cs="宋体"/>
                <w:b/>
                <w:sz w:val="28"/>
                <w:szCs w:val="28"/>
              </w:rPr>
              <w:t>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供应商情况</w:t>
            </w:r>
          </w:p>
        </w:tc>
        <w:tc>
          <w:tcPr>
            <w:tcW w:w="52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r>
              <w:rPr>
                <w:rFonts w:hint="eastAsia" w:ascii="宋体" w:hAnsi="宋体" w:cs="宋体"/>
                <w:sz w:val="28"/>
                <w:szCs w:val="28"/>
              </w:rPr>
              <w:t>公司名称：</w:t>
            </w:r>
          </w:p>
          <w:p>
            <w:pPr>
              <w:rPr>
                <w:rFonts w:ascii="宋体" w:hAnsi="宋体" w:cs="宋体"/>
                <w:sz w:val="28"/>
                <w:szCs w:val="28"/>
              </w:rPr>
            </w:pPr>
            <w:r>
              <w:rPr>
                <w:rFonts w:hint="eastAsia" w:ascii="宋体" w:hAnsi="宋体" w:cs="宋体"/>
                <w:sz w:val="28"/>
                <w:szCs w:val="28"/>
              </w:rPr>
              <w:t>注册资本：</w:t>
            </w:r>
          </w:p>
          <w:p>
            <w:pPr>
              <w:rPr>
                <w:rFonts w:ascii="宋体" w:hAnsi="宋体" w:cs="宋体"/>
                <w:sz w:val="28"/>
                <w:szCs w:val="28"/>
              </w:rPr>
            </w:pPr>
            <w:r>
              <w:rPr>
                <w:rFonts w:hint="eastAsia" w:ascii="宋体" w:hAnsi="宋体" w:cs="宋体"/>
                <w:sz w:val="28"/>
                <w:szCs w:val="28"/>
              </w:rPr>
              <w:t>法定代表人：</w:t>
            </w:r>
          </w:p>
          <w:p>
            <w:pPr>
              <w:rPr>
                <w:rFonts w:ascii="宋体" w:hAnsi="宋体" w:cs="宋体"/>
                <w:sz w:val="28"/>
                <w:szCs w:val="28"/>
              </w:rPr>
            </w:pPr>
            <w:r>
              <w:rPr>
                <w:rFonts w:hint="eastAsia" w:ascii="宋体" w:hAnsi="宋体" w:cs="宋体"/>
                <w:sz w:val="28"/>
                <w:szCs w:val="28"/>
              </w:rPr>
              <w:t>公司地址：</w:t>
            </w:r>
          </w:p>
        </w:tc>
        <w:tc>
          <w:tcPr>
            <w:tcW w:w="21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8"/>
                <w:szCs w:val="28"/>
              </w:rPr>
            </w:pPr>
            <w:r>
              <w:rPr>
                <w:rFonts w:hint="eastAsia" w:ascii="宋体" w:hAnsi="宋体" w:cs="宋体"/>
                <w:sz w:val="28"/>
                <w:szCs w:val="28"/>
              </w:rPr>
              <w:t>供应商简介</w:t>
            </w:r>
          </w:p>
        </w:tc>
        <w:tc>
          <w:tcPr>
            <w:tcW w:w="7451" w:type="dxa"/>
            <w:gridSpan w:val="2"/>
            <w:tcBorders>
              <w:top w:val="single" w:color="auto" w:sz="4" w:space="0"/>
              <w:left w:val="single" w:color="auto" w:sz="4" w:space="0"/>
              <w:bottom w:val="single" w:color="auto" w:sz="4" w:space="0"/>
              <w:right w:val="single" w:color="auto" w:sz="4" w:space="0"/>
            </w:tcBorders>
            <w:shd w:val="clear" w:color="auto" w:fill="FFFFFF"/>
          </w:tcPr>
          <w:p>
            <w:pPr>
              <w:spacing w:line="360" w:lineRule="exact"/>
              <w:rPr>
                <w:rFonts w:ascii="宋体" w:hAnsi="宋体" w:cs="宋体"/>
                <w:sz w:val="28"/>
                <w:szCs w:val="28"/>
              </w:rPr>
            </w:pPr>
            <w:r>
              <w:rPr>
                <w:rFonts w:hint="eastAsia" w:ascii="宋体" w:hAnsi="宋体" w:cs="宋体"/>
                <w:sz w:val="28"/>
                <w:szCs w:val="28"/>
              </w:rPr>
              <w:t>（请在此栏里面填写企业性质、发展历程、经营规模及服务理念、主营产品、技术力量等，可以附图片、其他资料描述。）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2" w:hRule="atLeast"/>
        </w:trPr>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lang w:val="en-GB"/>
              </w:rPr>
              <w:t>类似项目业绩</w:t>
            </w:r>
          </w:p>
        </w:tc>
        <w:tc>
          <w:tcPr>
            <w:tcW w:w="7451" w:type="dxa"/>
            <w:gridSpan w:val="2"/>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r>
              <w:rPr>
                <w:rFonts w:hint="eastAsia" w:ascii="宋体" w:hAnsi="宋体" w:cs="宋体"/>
                <w:sz w:val="28"/>
                <w:szCs w:val="28"/>
              </w:rPr>
              <w:t>（请在此栏填写企业在政府采购客户名称。）</w:t>
            </w:r>
          </w:p>
        </w:tc>
      </w:tr>
    </w:tbl>
    <w:p>
      <w:pPr>
        <w:pStyle w:val="3"/>
        <w:jc w:val="center"/>
        <w:rPr>
          <w:rFonts w:asciiTheme="minorEastAsia" w:hAnsiTheme="minorEastAsia" w:eastAsiaTheme="minorEastAsia"/>
          <w:sz w:val="28"/>
          <w:szCs w:val="28"/>
        </w:rPr>
      </w:pPr>
      <w:r>
        <w:rPr>
          <w:rFonts w:hint="eastAsia" w:asciiTheme="minorEastAsia" w:hAnsiTheme="minorEastAsia" w:eastAsiaTheme="minorEastAsia"/>
          <w:sz w:val="28"/>
          <w:szCs w:val="28"/>
        </w:rPr>
        <w:br w:type="page"/>
      </w:r>
      <w:bookmarkStart w:id="81" w:name="_Toc4742"/>
      <w:r>
        <w:rPr>
          <w:rStyle w:val="68"/>
          <w:rFonts w:hint="eastAsia" w:asciiTheme="minorEastAsia" w:hAnsiTheme="minorEastAsia" w:eastAsiaTheme="minorEastAsia"/>
          <w:b/>
          <w:bCs/>
        </w:rPr>
        <w:t>8、磋商保证金</w:t>
      </w:r>
      <w:bookmarkEnd w:id="81"/>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1、附银行转账凭证或银行转账证明材料复印件加盖公章。</w:t>
      </w: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2、附基本账户许可证复印件加盖公章。</w:t>
      </w:r>
    </w:p>
    <w:p>
      <w:pPr>
        <w:pStyle w:val="3"/>
        <w:jc w:val="center"/>
        <w:rPr>
          <w:rFonts w:asciiTheme="minorEastAsia" w:hAnsiTheme="minorEastAsia" w:eastAsiaTheme="minorEastAsia"/>
          <w:sz w:val="28"/>
          <w:szCs w:val="28"/>
        </w:rPr>
      </w:pPr>
      <w:r>
        <w:rPr>
          <w:rFonts w:hint="eastAsia" w:asciiTheme="minorEastAsia" w:hAnsiTheme="minorEastAsia" w:eastAsiaTheme="minorEastAsia"/>
        </w:rPr>
        <w:br w:type="page"/>
      </w:r>
      <w:bookmarkStart w:id="82" w:name="_Toc18147"/>
      <w:r>
        <w:rPr>
          <w:rFonts w:hint="eastAsia" w:asciiTheme="minorEastAsia" w:hAnsiTheme="minorEastAsia" w:eastAsiaTheme="minorEastAsia"/>
        </w:rPr>
        <w:t>9</w:t>
      </w:r>
      <w:r>
        <w:rPr>
          <w:rStyle w:val="68"/>
          <w:rFonts w:hint="eastAsia" w:asciiTheme="minorEastAsia" w:hAnsiTheme="minorEastAsia" w:eastAsiaTheme="minorEastAsia"/>
          <w:b/>
          <w:bCs/>
        </w:rPr>
        <w:t>、无重大违法记录的书面声明</w:t>
      </w:r>
      <w:bookmarkEnd w:id="80"/>
      <w:bookmarkEnd w:id="82"/>
    </w:p>
    <w:p>
      <w:pPr>
        <w:spacing w:before="240" w:line="480" w:lineRule="auto"/>
        <w:rPr>
          <w:rFonts w:asciiTheme="minorEastAsia" w:hAnsiTheme="minorEastAsia" w:eastAsiaTheme="minorEastAsia"/>
          <w:szCs w:val="21"/>
          <w:u w:val="single"/>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（采购人名称）</w:t>
      </w:r>
    </w:p>
    <w:p>
      <w:pPr>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我公司参加政府采购活动前3年内在经营活动中没有重大违法记录，特此声明。</w:t>
      </w:r>
    </w:p>
    <w:p>
      <w:pPr>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若在采购过程中发现我公司近3年内在经营活动中有重大违法记录的，我公司将承担因此引起的一切后果。</w:t>
      </w:r>
    </w:p>
    <w:p>
      <w:pPr>
        <w:adjustRightInd w:val="0"/>
        <w:spacing w:before="240" w:line="480" w:lineRule="auto"/>
        <w:ind w:firstLine="420" w:firstLineChars="200"/>
        <w:rPr>
          <w:rFonts w:asciiTheme="minorEastAsia" w:hAnsiTheme="minorEastAsia" w:eastAsiaTheme="minorEastAsia"/>
          <w:szCs w:val="21"/>
        </w:rPr>
      </w:pPr>
    </w:p>
    <w:p>
      <w:pPr>
        <w:adjustRightInd w:val="0"/>
        <w:spacing w:before="240" w:line="480" w:lineRule="auto"/>
        <w:ind w:firstLine="420" w:firstLineChars="200"/>
        <w:rPr>
          <w:rFonts w:asciiTheme="minorEastAsia" w:hAnsiTheme="minorEastAsia" w:eastAsiaTheme="minorEastAsia"/>
          <w:szCs w:val="21"/>
        </w:rPr>
      </w:pPr>
    </w:p>
    <w:p>
      <w:pPr>
        <w:adjustRightInd w:val="0"/>
        <w:spacing w:before="240" w:line="480" w:lineRule="auto"/>
        <w:ind w:firstLine="420" w:firstLineChars="200"/>
        <w:rPr>
          <w:rFonts w:asciiTheme="minorEastAsia" w:hAnsiTheme="minorEastAsia" w:eastAsiaTheme="minorEastAsia"/>
          <w:szCs w:val="21"/>
        </w:rPr>
      </w:pPr>
    </w:p>
    <w:p>
      <w:pPr>
        <w:adjustRightInd w:val="0"/>
        <w:spacing w:before="240" w:line="480" w:lineRule="auto"/>
        <w:ind w:firstLine="420" w:firstLineChars="200"/>
        <w:rPr>
          <w:rFonts w:asciiTheme="minorEastAsia" w:hAnsiTheme="minorEastAsia" w:eastAsiaTheme="minorEastAsia"/>
          <w:szCs w:val="21"/>
        </w:rPr>
      </w:pPr>
    </w:p>
    <w:p>
      <w:pPr>
        <w:adjustRightInd w:val="0"/>
        <w:spacing w:before="240" w:line="480" w:lineRule="auto"/>
        <w:ind w:firstLine="420" w:firstLineChars="200"/>
        <w:rPr>
          <w:rFonts w:asciiTheme="minorEastAsia" w:hAnsiTheme="minorEastAsia" w:eastAsiaTheme="minorEastAsia"/>
          <w:szCs w:val="21"/>
        </w:rPr>
      </w:pPr>
    </w:p>
    <w:p>
      <w:pPr>
        <w:adjustRightInd w:val="0"/>
        <w:spacing w:before="240" w:line="480" w:lineRule="auto"/>
        <w:ind w:firstLine="420" w:firstLineChars="200"/>
        <w:rPr>
          <w:rFonts w:asciiTheme="minorEastAsia" w:hAnsiTheme="minorEastAsia" w:eastAsiaTheme="minorEastAsia"/>
          <w:szCs w:val="21"/>
        </w:rPr>
      </w:pPr>
    </w:p>
    <w:p>
      <w:pPr>
        <w:adjustRightInd w:val="0"/>
        <w:spacing w:before="240" w:line="480" w:lineRule="auto"/>
        <w:ind w:firstLine="2100" w:firstLineChars="1000"/>
        <w:rPr>
          <w:rFonts w:asciiTheme="minorEastAsia" w:hAnsiTheme="minorEastAsia" w:eastAsiaTheme="minorEastAsia"/>
          <w:bCs/>
          <w:szCs w:val="21"/>
        </w:rPr>
      </w:pPr>
      <w:r>
        <w:rPr>
          <w:rFonts w:hint="eastAsia" w:asciiTheme="minorEastAsia" w:hAnsiTheme="minorEastAsia" w:eastAsiaTheme="minorEastAsia"/>
          <w:szCs w:val="21"/>
        </w:rPr>
        <w:t>供应商名称（公章）：</w:t>
      </w:r>
    </w:p>
    <w:p>
      <w:pPr>
        <w:adjustRightInd w:val="0"/>
        <w:spacing w:before="240" w:line="480" w:lineRule="auto"/>
        <w:rPr>
          <w:rFonts w:asciiTheme="minorEastAsia" w:hAnsiTheme="minorEastAsia" w:eastAsiaTheme="minorEastAsia"/>
          <w:bCs/>
          <w:szCs w:val="21"/>
        </w:rPr>
      </w:pPr>
      <w:r>
        <w:rPr>
          <w:rFonts w:hint="eastAsia" w:asciiTheme="minorEastAsia" w:hAnsiTheme="minorEastAsia" w:eastAsiaTheme="minorEastAsia"/>
          <w:szCs w:val="21"/>
        </w:rPr>
        <w:t xml:space="preserve">                   法定代表人或其委托代理人</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iCs/>
          <w:szCs w:val="21"/>
        </w:rPr>
        <w:t>（签字或盖章）</w:t>
      </w:r>
    </w:p>
    <w:p>
      <w:pPr>
        <w:adjustRightInd w:val="0"/>
        <w:spacing w:before="240" w:line="480" w:lineRule="auto"/>
        <w:rPr>
          <w:rFonts w:asciiTheme="minorEastAsia" w:hAnsiTheme="minorEastAsia" w:eastAsiaTheme="minorEastAsia"/>
          <w:bCs/>
          <w:szCs w:val="21"/>
        </w:rPr>
      </w:pPr>
      <w:r>
        <w:rPr>
          <w:rFonts w:hint="eastAsia" w:asciiTheme="minorEastAsia" w:hAnsiTheme="minorEastAsia" w:eastAsiaTheme="minorEastAsia"/>
          <w:bCs/>
          <w:szCs w:val="21"/>
        </w:rPr>
        <w:t xml:space="preserve">                                    日期：   年   月   日</w:t>
      </w:r>
      <w:bookmarkStart w:id="83" w:name="_Toc317237642"/>
      <w:bookmarkStart w:id="84" w:name="_Toc212102898"/>
      <w:bookmarkStart w:id="85" w:name="_Toc30314"/>
    </w:p>
    <w:p>
      <w:pPr>
        <w:pStyle w:val="3"/>
        <w:jc w:val="center"/>
        <w:rPr>
          <w:rFonts w:asciiTheme="minorEastAsia" w:hAnsiTheme="minorEastAsia" w:eastAsiaTheme="minorEastAsia"/>
          <w:sz w:val="28"/>
          <w:szCs w:val="28"/>
        </w:rPr>
      </w:pPr>
      <w:r>
        <w:rPr>
          <w:rFonts w:hint="eastAsia" w:asciiTheme="minorEastAsia" w:hAnsiTheme="minorEastAsia" w:eastAsiaTheme="minorEastAsia"/>
          <w:szCs w:val="21"/>
        </w:rPr>
        <w:br w:type="page"/>
      </w:r>
      <w:bookmarkStart w:id="86" w:name="_Toc9214"/>
      <w:r>
        <w:rPr>
          <w:rFonts w:hint="eastAsia" w:asciiTheme="minorEastAsia" w:hAnsiTheme="minorEastAsia" w:eastAsiaTheme="minorEastAsia"/>
          <w:sz w:val="28"/>
          <w:szCs w:val="28"/>
        </w:rPr>
        <w:t>10、信用</w:t>
      </w:r>
      <w:r>
        <w:rPr>
          <w:rStyle w:val="68"/>
          <w:rFonts w:hint="eastAsia" w:asciiTheme="minorEastAsia" w:hAnsiTheme="minorEastAsia" w:eastAsiaTheme="minorEastAsia"/>
          <w:b/>
          <w:bCs/>
        </w:rPr>
        <w:t>查询</w:t>
      </w:r>
      <w:r>
        <w:rPr>
          <w:rFonts w:hint="eastAsia" w:asciiTheme="minorEastAsia" w:hAnsiTheme="minorEastAsia" w:eastAsiaTheme="minorEastAsia"/>
          <w:sz w:val="28"/>
          <w:szCs w:val="28"/>
        </w:rPr>
        <w:t>记录</w:t>
      </w:r>
      <w:bookmarkEnd w:id="86"/>
    </w:p>
    <w:p>
      <w:pPr>
        <w:spacing w:line="48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根据财库（2016）7017/4/17125号文的规定，各供应商需通过“信用中国”网站（</w:t>
      </w:r>
      <w:r>
        <w:rPr>
          <w:rFonts w:asciiTheme="minorEastAsia" w:hAnsiTheme="minorEastAsia" w:eastAsiaTheme="minorEastAsia"/>
          <w:bCs/>
          <w:sz w:val="24"/>
        </w:rPr>
        <w:t>http://www.creditchina.gov.cn/</w:t>
      </w:r>
      <w:r>
        <w:rPr>
          <w:rFonts w:hint="eastAsia" w:asciiTheme="minorEastAsia" w:hAnsiTheme="minorEastAsia" w:eastAsiaTheme="minorEastAsia"/>
          <w:bCs/>
          <w:sz w:val="24"/>
        </w:rPr>
        <w:t>）或中国政府采购网（</w:t>
      </w:r>
      <w:r>
        <w:rPr>
          <w:rFonts w:asciiTheme="minorEastAsia" w:hAnsiTheme="minorEastAsia" w:eastAsiaTheme="minorEastAsia"/>
          <w:bCs/>
          <w:sz w:val="24"/>
        </w:rPr>
        <w:t>http://www.ccgp.gov.cn/</w:t>
      </w:r>
      <w:r>
        <w:rPr>
          <w:rFonts w:hint="eastAsia" w:asciiTheme="minorEastAsia" w:hAnsiTheme="minorEastAsia" w:eastAsiaTheme="minorEastAsia"/>
          <w:bCs/>
          <w:sz w:val="24"/>
        </w:rPr>
        <w:t>）查询信用记录，并打印网站查询结果的截图。对列入失信被执行人、重大税收违法案件当事人名单、政府采购严重违法失信行为记录名单的单位拒绝其参与政府采购活动（提供网站截图）：</w:t>
      </w:r>
    </w:p>
    <w:p>
      <w:pPr>
        <w:spacing w:line="480" w:lineRule="auto"/>
        <w:rPr>
          <w:rFonts w:asciiTheme="minorEastAsia" w:hAnsiTheme="minorEastAsia" w:eastAsiaTheme="minorEastAsia"/>
        </w:rPr>
      </w:pPr>
    </w:p>
    <w:p>
      <w:pPr>
        <w:spacing w:line="480" w:lineRule="auto"/>
        <w:rPr>
          <w:rFonts w:asciiTheme="minorEastAsia" w:hAnsiTheme="minorEastAsia" w:eastAsiaTheme="minorEastAsia"/>
        </w:rPr>
      </w:pPr>
    </w:p>
    <w:p>
      <w:pPr>
        <w:spacing w:line="480" w:lineRule="auto"/>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供应商名称（公章）：                                                </w:t>
      </w:r>
    </w:p>
    <w:p>
      <w:pPr>
        <w:spacing w:line="480" w:lineRule="auto"/>
        <w:jc w:val="left"/>
        <w:rPr>
          <w:rFonts w:asciiTheme="minorEastAsia" w:hAnsiTheme="minorEastAsia" w:eastAsiaTheme="minorEastAsia"/>
          <w:bCs/>
          <w:sz w:val="24"/>
        </w:rPr>
      </w:pPr>
      <w:r>
        <w:rPr>
          <w:rFonts w:hint="eastAsia" w:asciiTheme="minorEastAsia" w:hAnsiTheme="minorEastAsia" w:eastAsiaTheme="minorEastAsia"/>
          <w:bCs/>
          <w:sz w:val="24"/>
        </w:rPr>
        <w:t xml:space="preserve">                  法定代表或其委托代理人：（签字或盖章）</w:t>
      </w:r>
    </w:p>
    <w:p>
      <w:pPr>
        <w:spacing w:line="480" w:lineRule="auto"/>
        <w:jc w:val="right"/>
        <w:rPr>
          <w:rFonts w:asciiTheme="minorEastAsia" w:hAnsiTheme="minorEastAsia" w:eastAsiaTheme="minorEastAsia"/>
          <w:bCs/>
          <w:sz w:val="24"/>
        </w:rPr>
      </w:pPr>
    </w:p>
    <w:p>
      <w:pPr>
        <w:adjustRightInd w:val="0"/>
        <w:spacing w:before="240" w:line="480" w:lineRule="auto"/>
        <w:rPr>
          <w:rFonts w:asciiTheme="minorEastAsia" w:hAnsiTheme="minorEastAsia" w:eastAsiaTheme="minorEastAsia"/>
          <w:sz w:val="24"/>
        </w:rPr>
      </w:pPr>
      <w:r>
        <w:rPr>
          <w:rFonts w:hint="eastAsia" w:asciiTheme="minorEastAsia" w:hAnsiTheme="minorEastAsia" w:eastAsiaTheme="minorEastAsia"/>
          <w:bCs/>
          <w:sz w:val="24"/>
        </w:rPr>
        <w:t xml:space="preserve">           日期：  年  月  日 </w:t>
      </w:r>
    </w:p>
    <w:p>
      <w:pPr>
        <w:pStyle w:val="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br w:type="page"/>
      </w:r>
      <w:bookmarkStart w:id="87" w:name="_Toc13390"/>
      <w:r>
        <w:rPr>
          <w:rFonts w:hint="eastAsia" w:asciiTheme="minorEastAsia" w:hAnsiTheme="minorEastAsia" w:eastAsiaTheme="minorEastAsia"/>
          <w:sz w:val="28"/>
          <w:szCs w:val="28"/>
        </w:rPr>
        <w:t>11、反商业贿赂承诺书</w:t>
      </w:r>
      <w:bookmarkEnd w:id="83"/>
      <w:bookmarkEnd w:id="84"/>
      <w:bookmarkEnd w:id="85"/>
      <w:bookmarkEnd w:id="87"/>
    </w:p>
    <w:p>
      <w:pPr>
        <w:spacing w:before="240" w:line="480" w:lineRule="auto"/>
        <w:jc w:val="left"/>
        <w:rPr>
          <w:rFonts w:asciiTheme="minorEastAsia" w:hAnsiTheme="minorEastAsia" w:eastAsiaTheme="minorEastAsia"/>
          <w:b/>
          <w:szCs w:val="21"/>
        </w:rPr>
      </w:pPr>
      <w:r>
        <w:rPr>
          <w:rFonts w:hint="eastAsia" w:asciiTheme="minorEastAsia" w:hAnsiTheme="minorEastAsia" w:eastAsiaTheme="minorEastAsia"/>
          <w:b/>
          <w:szCs w:val="21"/>
        </w:rPr>
        <w:t>我公司郑重承诺：</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在</w:t>
      </w:r>
      <w:r>
        <w:rPr>
          <w:rFonts w:hint="eastAsia" w:asciiTheme="minorEastAsia" w:hAnsiTheme="minorEastAsia" w:eastAsiaTheme="minorEastAsia"/>
          <w:iCs/>
          <w:szCs w:val="21"/>
          <w:u w:val="single"/>
        </w:rPr>
        <w:t xml:space="preserve">      项目（项目编号            ）</w:t>
      </w:r>
      <w:r>
        <w:rPr>
          <w:rFonts w:hint="eastAsia" w:asciiTheme="minorEastAsia" w:hAnsiTheme="minorEastAsia" w:eastAsiaTheme="minorEastAsia"/>
          <w:szCs w:val="21"/>
        </w:rPr>
        <w:t>磋商活动中，我公司保证做到：</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一、公平竞争参加本次磋商活动。</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rFonts w:asciiTheme="minorEastAsia" w:hAnsiTheme="minorEastAsia" w:eastAsiaTheme="minorEastAsia"/>
          <w:szCs w:val="21"/>
        </w:rPr>
      </w:pPr>
      <w:r>
        <w:rPr>
          <w:rFonts w:hint="eastAsia" w:asciiTheme="minorEastAsia" w:hAnsiTheme="minorEastAsia" w:eastAsiaTheme="minorEastAsia"/>
          <w:szCs w:val="21"/>
        </w:rPr>
        <w:t>三、若出现上述行为，我公司及参与投标的工作人员愿意接受按照国家法律法规等有关规定给予的处罚。</w:t>
      </w:r>
    </w:p>
    <w:p>
      <w:pPr>
        <w:spacing w:before="240" w:line="480" w:lineRule="auto"/>
        <w:rPr>
          <w:rFonts w:asciiTheme="minorEastAsia" w:hAnsiTheme="minorEastAsia" w:eastAsiaTheme="minorEastAsia"/>
          <w:szCs w:val="21"/>
        </w:rPr>
      </w:pPr>
    </w:p>
    <w:p>
      <w:pPr>
        <w:spacing w:before="240" w:line="480" w:lineRule="auto"/>
        <w:ind w:firstLine="3780" w:firstLineChars="1800"/>
        <w:rPr>
          <w:rFonts w:asciiTheme="minorEastAsia" w:hAnsiTheme="minorEastAsia" w:eastAsiaTheme="minorEastAsia"/>
          <w:szCs w:val="21"/>
        </w:rPr>
      </w:pPr>
      <w:r>
        <w:rPr>
          <w:rFonts w:hint="eastAsia" w:asciiTheme="minorEastAsia" w:hAnsiTheme="minorEastAsia" w:eastAsiaTheme="minorEastAsia"/>
          <w:szCs w:val="21"/>
        </w:rPr>
        <w:t>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（签字并盖章）</w:t>
      </w:r>
    </w:p>
    <w:p>
      <w:pPr>
        <w:spacing w:before="240" w:line="480" w:lineRule="auto"/>
        <w:ind w:firstLine="3780" w:firstLineChars="1800"/>
        <w:rPr>
          <w:rFonts w:asciiTheme="minorEastAsia" w:hAnsiTheme="minorEastAsia" w:eastAsiaTheme="minorEastAsia"/>
          <w:szCs w:val="21"/>
        </w:rPr>
      </w:pPr>
      <w:r>
        <w:rPr>
          <w:rFonts w:hint="eastAsia" w:asciiTheme="minorEastAsia" w:hAnsiTheme="minorEastAsia" w:eastAsiaTheme="minorEastAsia"/>
          <w:szCs w:val="21"/>
        </w:rPr>
        <w:t>法人授权代表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（签字或盖章）</w:t>
      </w:r>
    </w:p>
    <w:p>
      <w:pPr>
        <w:spacing w:before="240" w:line="480" w:lineRule="auto"/>
        <w:rPr>
          <w:rFonts w:asciiTheme="minorEastAsia" w:hAnsiTheme="minorEastAsia" w:eastAsiaTheme="minorEastAsia"/>
          <w:iCs/>
          <w:szCs w:val="21"/>
          <w:u w:val="single"/>
        </w:rPr>
      </w:pPr>
      <w:r>
        <w:rPr>
          <w:rFonts w:hint="eastAsia" w:asciiTheme="minorEastAsia" w:hAnsiTheme="minorEastAsia" w:eastAsiaTheme="minorEastAsia"/>
          <w:szCs w:val="21"/>
        </w:rPr>
        <w:t xml:space="preserve">供应商名称（公章）： </w:t>
      </w:r>
    </w:p>
    <w:p>
      <w:pPr>
        <w:spacing w:before="240" w:line="480" w:lineRule="auto"/>
        <w:ind w:firstLine="2100" w:firstLineChars="1000"/>
        <w:jc w:val="center"/>
        <w:rPr>
          <w:rFonts w:asciiTheme="minorEastAsia" w:hAnsiTheme="minorEastAsia" w:eastAsiaTheme="minorEastAsia"/>
          <w:szCs w:val="21"/>
        </w:rPr>
      </w:pPr>
    </w:p>
    <w:p>
      <w:pPr>
        <w:spacing w:before="240" w:line="480" w:lineRule="auto"/>
        <w:ind w:firstLine="2100" w:firstLineChars="1000"/>
        <w:jc w:val="center"/>
        <w:rPr>
          <w:rFonts w:asciiTheme="minorEastAsia" w:hAnsiTheme="minorEastAsia" w:eastAsiaTheme="minorEastAsia"/>
          <w:szCs w:val="21"/>
        </w:rPr>
      </w:pPr>
      <w:r>
        <w:rPr>
          <w:rFonts w:hint="eastAsia" w:asciiTheme="minorEastAsia" w:hAnsiTheme="minorEastAsia" w:eastAsiaTheme="minorEastAsia"/>
          <w:szCs w:val="21"/>
        </w:rPr>
        <w:t xml:space="preserve">     日期       年    月    日</w:t>
      </w:r>
    </w:p>
    <w:p>
      <w:pPr>
        <w:pStyle w:val="3"/>
        <w:jc w:val="center"/>
        <w:rPr>
          <w:rFonts w:asciiTheme="minorEastAsia" w:hAnsiTheme="minorEastAsia" w:eastAsiaTheme="minorEastAsia"/>
          <w:sz w:val="24"/>
          <w:szCs w:val="24"/>
        </w:rPr>
      </w:pPr>
      <w:r>
        <w:rPr>
          <w:rFonts w:asciiTheme="minorEastAsia" w:hAnsiTheme="minorEastAsia" w:eastAsiaTheme="minorEastAsia"/>
          <w:sz w:val="21"/>
          <w:szCs w:val="21"/>
        </w:rPr>
        <w:br w:type="page"/>
      </w:r>
      <w:bookmarkStart w:id="88" w:name="_Toc13515"/>
      <w:bookmarkStart w:id="89" w:name="_Toc2540"/>
      <w:r>
        <w:rPr>
          <w:rFonts w:hint="eastAsia" w:asciiTheme="minorEastAsia" w:hAnsiTheme="minorEastAsia" w:eastAsiaTheme="minorEastAsia"/>
          <w:sz w:val="28"/>
          <w:szCs w:val="28"/>
        </w:rPr>
        <w:t>12、诚信投标、诚信履约承诺书</w:t>
      </w:r>
      <w:bookmarkEnd w:id="88"/>
      <w:bookmarkEnd w:id="89"/>
    </w:p>
    <w:p>
      <w:pPr>
        <w:snapToGrid w:val="0"/>
        <w:spacing w:before="240" w:line="480" w:lineRule="auto"/>
        <w:rPr>
          <w:rFonts w:asciiTheme="minorEastAsia" w:hAnsiTheme="minorEastAsia" w:eastAsiaTheme="minorEastAsia"/>
          <w:szCs w:val="21"/>
        </w:rPr>
      </w:pPr>
      <w:r>
        <w:rPr>
          <w:rFonts w:hint="eastAsia" w:asciiTheme="minorEastAsia" w:hAnsiTheme="minorEastAsia" w:eastAsiaTheme="minorEastAsia"/>
          <w:szCs w:val="21"/>
        </w:rPr>
        <w:t>我方就本次磋商活动向贵方郑重承诺：</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一、我们已经充分理解了磋商文件规定的所有要求、中标条件和合同条款，没有任何异议。</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三、我们的投标报价包含了履行合同所需的全部费用。不论何种原因造成的报价漏项损失，我方全部承担，不会提出任何增加费用的要求。</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六、我们声明：我方在溯往三年内的政府采购活动中，没有中标后放弃中标、拒签或故意拖延签署合同、拒绝履行或故意拖延履行合同的不诚信行为。</w:t>
      </w:r>
    </w:p>
    <w:p>
      <w:pPr>
        <w:snapToGrid w:val="0"/>
        <w:spacing w:before="240" w:line="48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以上承诺，能够经受来自任何方面的审查和监督。如有虚假或背离，我方愿承担由此引发的一切不利后果，无条件接受采购人的处置和政府采购监管单位的处罚。</w:t>
      </w:r>
    </w:p>
    <w:p>
      <w:pPr>
        <w:spacing w:before="240" w:line="480" w:lineRule="auto"/>
        <w:rPr>
          <w:rFonts w:asciiTheme="minorEastAsia" w:hAnsiTheme="minorEastAsia" w:eastAsiaTheme="minorEastAsia"/>
          <w:iCs/>
          <w:szCs w:val="21"/>
          <w:u w:val="single"/>
        </w:rPr>
      </w:pPr>
      <w:r>
        <w:rPr>
          <w:rFonts w:hint="eastAsia" w:asciiTheme="minorEastAsia" w:hAnsiTheme="minorEastAsia" w:eastAsiaTheme="minorEastAsia"/>
          <w:szCs w:val="21"/>
        </w:rPr>
        <w:t xml:space="preserve">                           供应商名称（公章）： </w:t>
      </w:r>
    </w:p>
    <w:p>
      <w:pPr>
        <w:snapToGrid w:val="0"/>
        <w:spacing w:before="240" w:line="480" w:lineRule="auto"/>
        <w:rPr>
          <w:rFonts w:asciiTheme="minorEastAsia" w:hAnsiTheme="minorEastAsia" w:eastAsiaTheme="minorEastAsia"/>
          <w:szCs w:val="21"/>
        </w:rPr>
      </w:pPr>
      <w:r>
        <w:rPr>
          <w:rFonts w:hint="eastAsia" w:asciiTheme="minorEastAsia" w:hAnsiTheme="minorEastAsia" w:eastAsiaTheme="minorEastAsia"/>
          <w:szCs w:val="21"/>
        </w:rPr>
        <w:t xml:space="preserve">          法定代表人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Cs/>
          <w:szCs w:val="21"/>
        </w:rPr>
        <w:t xml:space="preserve">（签字并盖章）     </w:t>
      </w:r>
      <w:r>
        <w:rPr>
          <w:rFonts w:hint="eastAsia" w:asciiTheme="minorEastAsia" w:hAnsiTheme="minorEastAsia" w:eastAsiaTheme="minorEastAsia"/>
          <w:szCs w:val="21"/>
        </w:rPr>
        <w:t>日期：  年  月  日</w:t>
      </w:r>
    </w:p>
    <w:p>
      <w:pPr>
        <w:pStyle w:val="3"/>
        <w:spacing w:before="100" w:after="100"/>
        <w:jc w:val="center"/>
        <w:rPr>
          <w:rFonts w:asciiTheme="minorEastAsia" w:hAnsiTheme="minorEastAsia" w:eastAsiaTheme="minorEastAsia"/>
          <w:sz w:val="28"/>
          <w:szCs w:val="28"/>
        </w:rPr>
      </w:pPr>
      <w:bookmarkStart w:id="90" w:name="_Toc15639"/>
      <w:r>
        <w:rPr>
          <w:rFonts w:hint="eastAsia" w:asciiTheme="minorEastAsia" w:hAnsiTheme="minorEastAsia" w:eastAsiaTheme="minorEastAsia"/>
          <w:sz w:val="28"/>
          <w:szCs w:val="28"/>
        </w:rPr>
        <w:t>13、拟投入本</w:t>
      </w:r>
      <w:r>
        <w:rPr>
          <w:rStyle w:val="68"/>
          <w:rFonts w:hint="eastAsia" w:asciiTheme="minorEastAsia" w:hAnsiTheme="minorEastAsia" w:eastAsiaTheme="minorEastAsia"/>
          <w:b/>
          <w:bCs/>
        </w:rPr>
        <w:t>项目</w:t>
      </w:r>
      <w:r>
        <w:rPr>
          <w:rFonts w:hint="eastAsia" w:asciiTheme="minorEastAsia" w:hAnsiTheme="minorEastAsia" w:eastAsiaTheme="minorEastAsia"/>
          <w:sz w:val="28"/>
          <w:szCs w:val="28"/>
        </w:rPr>
        <w:t>的人员情况汇总表</w:t>
      </w:r>
      <w:bookmarkEnd w:id="90"/>
    </w:p>
    <w:tbl>
      <w:tblPr>
        <w:tblStyle w:val="19"/>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52"/>
        <w:gridCol w:w="2186"/>
        <w:gridCol w:w="1690"/>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852"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2186" w:type="dxa"/>
            <w:vAlign w:val="center"/>
          </w:tcPr>
          <w:p>
            <w:pPr>
              <w:spacing w:before="240" w:line="480" w:lineRule="auto"/>
              <w:jc w:val="center"/>
              <w:rPr>
                <w:rFonts w:asciiTheme="minorEastAsia" w:hAnsiTheme="minorEastAsia" w:eastAsiaTheme="minorEastAsia"/>
                <w:szCs w:val="21"/>
              </w:rPr>
            </w:pPr>
            <w:r>
              <w:rPr>
                <w:rFonts w:asciiTheme="minorEastAsia" w:hAnsiTheme="minorEastAsia" w:eastAsiaTheme="minorEastAsia"/>
                <w:szCs w:val="21"/>
              </w:rPr>
              <w:t>资格证书</w:t>
            </w:r>
          </w:p>
        </w:tc>
        <w:tc>
          <w:tcPr>
            <w:tcW w:w="1690" w:type="dxa"/>
            <w:vAlign w:val="center"/>
          </w:tcPr>
          <w:p>
            <w:pPr>
              <w:spacing w:before="240" w:line="480" w:lineRule="auto"/>
              <w:jc w:val="center"/>
              <w:rPr>
                <w:rFonts w:asciiTheme="minorEastAsia" w:hAnsiTheme="minorEastAsia" w:eastAsiaTheme="minorEastAsia"/>
                <w:szCs w:val="21"/>
              </w:rPr>
            </w:pPr>
            <w:r>
              <w:rPr>
                <w:rFonts w:asciiTheme="minorEastAsia" w:hAnsiTheme="minorEastAsia" w:eastAsiaTheme="minorEastAsia"/>
                <w:szCs w:val="21"/>
              </w:rPr>
              <w:t>职称</w:t>
            </w:r>
          </w:p>
        </w:tc>
        <w:tc>
          <w:tcPr>
            <w:tcW w:w="241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69" w:type="dxa"/>
            <w:vAlign w:val="center"/>
          </w:tcPr>
          <w:p>
            <w:pPr>
              <w:spacing w:before="240" w:line="480"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852" w:type="dxa"/>
            <w:vAlign w:val="center"/>
          </w:tcPr>
          <w:p>
            <w:pPr>
              <w:spacing w:before="240" w:line="480" w:lineRule="auto"/>
              <w:jc w:val="center"/>
              <w:rPr>
                <w:rFonts w:asciiTheme="minorEastAsia" w:hAnsiTheme="minorEastAsia" w:eastAsiaTheme="minorEastAsia"/>
                <w:szCs w:val="21"/>
              </w:rPr>
            </w:pPr>
          </w:p>
        </w:tc>
        <w:tc>
          <w:tcPr>
            <w:tcW w:w="2186" w:type="dxa"/>
            <w:vAlign w:val="center"/>
          </w:tcPr>
          <w:p>
            <w:pPr>
              <w:spacing w:before="240" w:line="480" w:lineRule="auto"/>
              <w:jc w:val="center"/>
              <w:rPr>
                <w:rFonts w:asciiTheme="minorEastAsia" w:hAnsiTheme="minorEastAsia" w:eastAsiaTheme="minorEastAsia"/>
                <w:szCs w:val="21"/>
              </w:rPr>
            </w:pPr>
          </w:p>
        </w:tc>
        <w:tc>
          <w:tcPr>
            <w:tcW w:w="1690" w:type="dxa"/>
            <w:vAlign w:val="center"/>
          </w:tcPr>
          <w:p>
            <w:pPr>
              <w:spacing w:before="240" w:line="480" w:lineRule="auto"/>
              <w:jc w:val="center"/>
              <w:rPr>
                <w:rFonts w:asciiTheme="minorEastAsia" w:hAnsiTheme="minorEastAsia" w:eastAsiaTheme="minorEastAsia"/>
                <w:szCs w:val="21"/>
              </w:rPr>
            </w:pPr>
          </w:p>
        </w:tc>
        <w:tc>
          <w:tcPr>
            <w:tcW w:w="2419" w:type="dxa"/>
            <w:vAlign w:val="center"/>
          </w:tcPr>
          <w:p>
            <w:pPr>
              <w:spacing w:before="240" w:line="480" w:lineRule="auto"/>
              <w:jc w:val="center"/>
              <w:rPr>
                <w:rFonts w:asciiTheme="minorEastAsia" w:hAnsiTheme="minorEastAsia" w:eastAsiaTheme="minorEastAsia"/>
                <w:szCs w:val="21"/>
              </w:rPr>
            </w:pPr>
          </w:p>
        </w:tc>
      </w:tr>
    </w:tbl>
    <w:p>
      <w:pPr>
        <w:spacing w:before="240" w:line="480" w:lineRule="auto"/>
        <w:rPr>
          <w:rFonts w:asciiTheme="minorEastAsia" w:hAnsiTheme="minorEastAsia" w:eastAsiaTheme="minorEastAsia"/>
          <w:szCs w:val="21"/>
        </w:rPr>
      </w:pPr>
      <w:r>
        <w:rPr>
          <w:rFonts w:hint="eastAsia" w:asciiTheme="minorEastAsia" w:hAnsiTheme="minorEastAsia" w:eastAsiaTheme="minorEastAsia"/>
          <w:b/>
          <w:bCs/>
          <w:szCs w:val="21"/>
        </w:rPr>
        <w:t>注：附相关证件复印件加盖公章。</w:t>
      </w:r>
    </w:p>
    <w:p>
      <w:pPr>
        <w:spacing w:before="240" w:line="480" w:lineRule="auto"/>
        <w:rPr>
          <w:rFonts w:asciiTheme="minorEastAsia" w:hAnsiTheme="minorEastAsia" w:eastAsiaTheme="minorEastAsia"/>
          <w:iCs/>
          <w:szCs w:val="21"/>
          <w:u w:val="single"/>
        </w:rPr>
      </w:pPr>
      <w:r>
        <w:rPr>
          <w:rFonts w:hint="eastAsia" w:asciiTheme="minorEastAsia" w:hAnsiTheme="minorEastAsia" w:eastAsiaTheme="minorEastAsia"/>
          <w:szCs w:val="21"/>
        </w:rPr>
        <w:t xml:space="preserve">                           供应商名称（公章）： </w:t>
      </w:r>
    </w:p>
    <w:p>
      <w:pPr>
        <w:spacing w:before="240" w:line="480" w:lineRule="auto"/>
        <w:ind w:firstLine="2835" w:firstLineChars="1350"/>
        <w:rPr>
          <w:rFonts w:asciiTheme="minorEastAsia" w:hAnsiTheme="minorEastAsia" w:eastAsiaTheme="minorEastAsia"/>
          <w:szCs w:val="21"/>
        </w:rPr>
      </w:pPr>
      <w:r>
        <w:rPr>
          <w:rFonts w:asciiTheme="minorEastAsia" w:hAnsiTheme="minorEastAsia" w:eastAsiaTheme="minorEastAsia"/>
          <w:szCs w:val="21"/>
        </w:rPr>
        <w:t>法定代表人或其委托代理人：（签字</w:t>
      </w:r>
      <w:r>
        <w:rPr>
          <w:rFonts w:hint="eastAsia" w:asciiTheme="minorEastAsia" w:hAnsiTheme="minorEastAsia" w:eastAsiaTheme="minorEastAsia"/>
          <w:szCs w:val="21"/>
        </w:rPr>
        <w:t>或盖章</w:t>
      </w:r>
      <w:r>
        <w:rPr>
          <w:rFonts w:asciiTheme="minorEastAsia" w:hAnsiTheme="minorEastAsia" w:eastAsiaTheme="minorEastAsia"/>
          <w:szCs w:val="21"/>
        </w:rPr>
        <w:t>）</w:t>
      </w:r>
    </w:p>
    <w:p>
      <w:pPr>
        <w:spacing w:before="240" w:line="480" w:lineRule="auto"/>
        <w:ind w:firstLine="5250" w:firstLineChars="2500"/>
        <w:rPr>
          <w:rFonts w:asciiTheme="minorEastAsia" w:hAnsiTheme="minorEastAsia" w:eastAsiaTheme="minorEastAsia"/>
          <w:szCs w:val="21"/>
        </w:rPr>
      </w:pPr>
      <w:r>
        <w:rPr>
          <w:rFonts w:hint="eastAsia" w:asciiTheme="minorEastAsia" w:hAnsiTheme="minorEastAsia" w:eastAsiaTheme="minorEastAsia"/>
          <w:szCs w:val="21"/>
        </w:rPr>
        <w:t>日期：   年   月   日</w:t>
      </w:r>
    </w:p>
    <w:p>
      <w:pPr>
        <w:tabs>
          <w:tab w:val="left" w:pos="5310"/>
        </w:tabs>
        <w:spacing w:before="240" w:line="480" w:lineRule="auto"/>
        <w:jc w:val="left"/>
        <w:rPr>
          <w:rFonts w:asciiTheme="minorEastAsia" w:hAnsiTheme="minorEastAsia" w:eastAsiaTheme="minorEastAsia"/>
          <w:b/>
          <w:sz w:val="24"/>
        </w:rPr>
      </w:pPr>
    </w:p>
    <w:p>
      <w:pPr>
        <w:pStyle w:val="3"/>
        <w:jc w:val="center"/>
        <w:rPr>
          <w:rFonts w:asciiTheme="minorEastAsia" w:hAnsiTheme="minorEastAsia" w:eastAsiaTheme="minorEastAsia"/>
          <w:sz w:val="24"/>
          <w:szCs w:val="24"/>
        </w:rPr>
      </w:pPr>
      <w:r>
        <w:rPr>
          <w:rFonts w:hint="eastAsia" w:asciiTheme="minorEastAsia" w:hAnsiTheme="minorEastAsia" w:eastAsiaTheme="minorEastAsia"/>
        </w:rPr>
        <w:br w:type="page"/>
      </w:r>
      <w:bookmarkStart w:id="91" w:name="_Toc28788"/>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、项目实施</w:t>
      </w:r>
      <w:r>
        <w:rPr>
          <w:rStyle w:val="68"/>
          <w:rFonts w:hint="eastAsia" w:asciiTheme="minorEastAsia" w:hAnsiTheme="minorEastAsia" w:eastAsiaTheme="minorEastAsia"/>
          <w:b/>
          <w:bCs/>
        </w:rPr>
        <w:t>服务</w:t>
      </w:r>
      <w:r>
        <w:rPr>
          <w:rFonts w:hint="eastAsia" w:asciiTheme="minorEastAsia" w:hAnsiTheme="minorEastAsia" w:eastAsiaTheme="minorEastAsia"/>
          <w:sz w:val="28"/>
          <w:szCs w:val="28"/>
        </w:rPr>
        <w:t>方案</w:t>
      </w:r>
      <w:bookmarkEnd w:id="91"/>
    </w:p>
    <w:p>
      <w:pPr>
        <w:rPr>
          <w:rFonts w:asciiTheme="minorEastAsia" w:hAnsiTheme="minorEastAsia" w:eastAsiaTheme="minorEastAsia"/>
        </w:rPr>
      </w:pPr>
      <w:r>
        <w:rPr>
          <w:rFonts w:hint="eastAsia" w:asciiTheme="minorEastAsia" w:hAnsiTheme="minorEastAsia" w:eastAsiaTheme="minorEastAsia"/>
        </w:rPr>
        <w:t>备注：供应商应根据磋商文件的要求编制项目实施服务方案。</w:t>
      </w:r>
    </w:p>
    <w:p>
      <w:pPr>
        <w:spacing w:before="240" w:line="480" w:lineRule="auto"/>
        <w:ind w:firstLine="480"/>
        <w:rPr>
          <w:rFonts w:asciiTheme="minorEastAsia" w:hAnsiTheme="minorEastAsia" w:eastAsiaTheme="minorEastAsia"/>
          <w:b/>
          <w:bCs/>
          <w:sz w:val="24"/>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spacing w:before="240" w:line="480" w:lineRule="auto"/>
        <w:ind w:firstLine="480"/>
        <w:rPr>
          <w:rFonts w:asciiTheme="minorEastAsia" w:hAnsiTheme="minorEastAsia" w:eastAsiaTheme="minorEastAsia"/>
          <w:szCs w:val="21"/>
        </w:rPr>
      </w:pPr>
    </w:p>
    <w:p>
      <w:pPr>
        <w:tabs>
          <w:tab w:val="left" w:pos="5310"/>
        </w:tabs>
        <w:spacing w:before="240" w:line="480" w:lineRule="auto"/>
        <w:ind w:firstLine="1927" w:firstLineChars="918"/>
        <w:rPr>
          <w:rFonts w:asciiTheme="minorEastAsia" w:hAnsiTheme="minorEastAsia" w:eastAsiaTheme="minorEastAsia"/>
          <w:szCs w:val="21"/>
        </w:rPr>
      </w:pPr>
    </w:p>
    <w:p>
      <w:pPr>
        <w:tabs>
          <w:tab w:val="left" w:pos="5310"/>
        </w:tabs>
        <w:spacing w:before="240" w:line="480" w:lineRule="auto"/>
        <w:ind w:firstLine="1927" w:firstLineChars="918"/>
        <w:rPr>
          <w:rFonts w:asciiTheme="minorEastAsia" w:hAnsiTheme="minorEastAsia" w:eastAsiaTheme="minorEastAsia"/>
          <w:szCs w:val="21"/>
        </w:rPr>
      </w:pPr>
    </w:p>
    <w:p>
      <w:pPr>
        <w:tabs>
          <w:tab w:val="left" w:pos="5310"/>
        </w:tabs>
        <w:spacing w:before="240" w:line="480" w:lineRule="auto"/>
        <w:ind w:firstLine="1927" w:firstLineChars="918"/>
        <w:rPr>
          <w:rFonts w:asciiTheme="minorEastAsia" w:hAnsiTheme="minorEastAsia" w:eastAsiaTheme="minorEastAsia"/>
          <w:szCs w:val="21"/>
        </w:rPr>
      </w:pPr>
    </w:p>
    <w:p>
      <w:pPr>
        <w:tabs>
          <w:tab w:val="left" w:pos="5310"/>
        </w:tabs>
        <w:spacing w:before="240" w:line="480" w:lineRule="auto"/>
        <w:ind w:firstLine="3607" w:firstLineChars="1718"/>
        <w:rPr>
          <w:rFonts w:asciiTheme="minorEastAsia" w:hAnsiTheme="minorEastAsia" w:eastAsiaTheme="minorEastAsia"/>
          <w:szCs w:val="21"/>
        </w:rPr>
      </w:pPr>
    </w:p>
    <w:p>
      <w:pPr>
        <w:rPr>
          <w:rFonts w:asciiTheme="minorEastAsia" w:hAnsiTheme="minorEastAsia" w:eastAsiaTheme="minorEastAsia"/>
        </w:rPr>
      </w:pPr>
      <w:bookmarkStart w:id="92" w:name="_Toc317237643"/>
    </w:p>
    <w:p>
      <w:pPr>
        <w:spacing w:before="240" w:line="480" w:lineRule="auto"/>
        <w:rPr>
          <w:rFonts w:asciiTheme="minorEastAsia" w:hAnsiTheme="minorEastAsia" w:eastAsiaTheme="minorEastAsia"/>
          <w:b/>
          <w:sz w:val="28"/>
          <w:szCs w:val="28"/>
        </w:rPr>
      </w:pPr>
    </w:p>
    <w:p>
      <w:pPr>
        <w:ind w:right="420" w:firstLine="3720" w:firstLineChars="1550"/>
        <w:rPr>
          <w:rFonts w:asciiTheme="minorEastAsia" w:hAnsiTheme="minorEastAsia" w:eastAsiaTheme="minorEastAsia"/>
          <w:bCs/>
          <w:sz w:val="24"/>
        </w:rPr>
        <w:sectPr>
          <w:pgSz w:w="11906" w:h="16838"/>
          <w:pgMar w:top="1361" w:right="1418" w:bottom="1361" w:left="1588" w:header="851" w:footer="992" w:gutter="0"/>
          <w:cols w:space="720" w:num="1"/>
          <w:docGrid w:type="lines" w:linePitch="312" w:charSpace="0"/>
        </w:sectPr>
      </w:pPr>
    </w:p>
    <w:bookmarkEnd w:id="78"/>
    <w:bookmarkEnd w:id="92"/>
    <w:p>
      <w:pPr>
        <w:pStyle w:val="3"/>
        <w:jc w:val="center"/>
        <w:rPr>
          <w:rFonts w:asciiTheme="minorEastAsia" w:hAnsiTheme="minorEastAsia" w:eastAsiaTheme="minorEastAsia"/>
          <w:sz w:val="28"/>
          <w:szCs w:val="28"/>
        </w:rPr>
      </w:pPr>
      <w:bookmarkStart w:id="93" w:name="_Toc17446"/>
      <w:bookmarkStart w:id="94" w:name="_Toc29936"/>
      <w:bookmarkStart w:id="95" w:name="_Toc317237647"/>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、供应商认为</w:t>
      </w:r>
      <w:r>
        <w:rPr>
          <w:rStyle w:val="68"/>
          <w:rFonts w:hint="eastAsia" w:asciiTheme="minorEastAsia" w:hAnsiTheme="minorEastAsia" w:eastAsiaTheme="minorEastAsia"/>
          <w:b/>
          <w:bCs/>
        </w:rPr>
        <w:t>需要</w:t>
      </w:r>
      <w:r>
        <w:rPr>
          <w:rFonts w:hint="eastAsia" w:asciiTheme="minorEastAsia" w:hAnsiTheme="minorEastAsia" w:eastAsiaTheme="minorEastAsia"/>
          <w:sz w:val="28"/>
          <w:szCs w:val="28"/>
        </w:rPr>
        <w:t>提供的其它文件</w:t>
      </w:r>
      <w:bookmarkEnd w:id="93"/>
      <w:bookmarkEnd w:id="94"/>
      <w:bookmarkEnd w:id="95"/>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spacing w:before="240" w:line="480" w:lineRule="auto"/>
        <w:jc w:val="left"/>
        <w:rPr>
          <w:rFonts w:asciiTheme="minorEastAsia" w:hAnsiTheme="minorEastAsia" w:eastAsiaTheme="minorEastAsia"/>
          <w:szCs w:val="21"/>
        </w:rPr>
      </w:pPr>
    </w:p>
    <w:p>
      <w:pPr>
        <w:pStyle w:val="3"/>
        <w:jc w:val="center"/>
        <w:rPr>
          <w:rFonts w:asciiTheme="minorEastAsia" w:hAnsiTheme="minorEastAsia" w:eastAsiaTheme="minorEastAsia"/>
        </w:rPr>
      </w:pPr>
      <w:r>
        <w:rPr>
          <w:rFonts w:hint="eastAsia" w:asciiTheme="minorEastAsia" w:hAnsiTheme="minorEastAsia" w:eastAsiaTheme="minorEastAsia"/>
          <w:sz w:val="24"/>
        </w:rPr>
        <w:br w:type="page"/>
      </w:r>
      <w:bookmarkStart w:id="96" w:name="_Toc15415"/>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、近三年的经营生产活动中无重大违法记录的声明函</w:t>
      </w:r>
      <w:bookmarkEnd w:id="96"/>
      <w:bookmarkStart w:id="97" w:name="_Toc256676965"/>
    </w:p>
    <w:p>
      <w:pPr>
        <w:widowControl/>
        <w:spacing w:line="480" w:lineRule="auto"/>
        <w:jc w:val="left"/>
        <w:rPr>
          <w:rFonts w:asciiTheme="minorEastAsia" w:hAnsiTheme="minorEastAsia" w:eastAsiaTheme="minorEastAsia"/>
          <w:szCs w:val="21"/>
        </w:rPr>
      </w:pPr>
    </w:p>
    <w:p>
      <w:pPr>
        <w:widowControl/>
        <w:spacing w:line="480" w:lineRule="auto"/>
        <w:jc w:val="left"/>
        <w:rPr>
          <w:rFonts w:asciiTheme="minorEastAsia" w:hAnsiTheme="minorEastAsia" w:eastAsiaTheme="minorEastAsia"/>
          <w:szCs w:val="21"/>
        </w:rPr>
      </w:pPr>
      <w:r>
        <w:rPr>
          <w:rFonts w:hint="eastAsia" w:asciiTheme="minorEastAsia" w:hAnsiTheme="minorEastAsia" w:eastAsiaTheme="minorEastAsia"/>
          <w:szCs w:val="21"/>
          <w:lang w:eastAsia="zh-CN"/>
        </w:rPr>
        <w:t>海南振昇项目咨询管理有限公司</w:t>
      </w:r>
      <w:r>
        <w:rPr>
          <w:rFonts w:hint="eastAsia" w:asciiTheme="minorEastAsia" w:hAnsiTheme="minorEastAsia" w:eastAsiaTheme="minorEastAsia"/>
          <w:szCs w:val="21"/>
        </w:rPr>
        <w:t>：</w:t>
      </w:r>
    </w:p>
    <w:p>
      <w:pPr>
        <w:widowControl/>
        <w:spacing w:line="48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我公司在参加本次竞争性谈判活动前三年内，在经营生产活动中没有重大事故、违法记录。</w:t>
      </w:r>
    </w:p>
    <w:p>
      <w:pPr>
        <w:widowControl/>
        <w:spacing w:line="480" w:lineRule="auto"/>
        <w:ind w:firstLine="420" w:firstLineChars="200"/>
        <w:jc w:val="left"/>
        <w:rPr>
          <w:rFonts w:asciiTheme="minorEastAsia" w:hAnsiTheme="minorEastAsia" w:eastAsiaTheme="minorEastAsia"/>
          <w:szCs w:val="21"/>
        </w:rPr>
      </w:pPr>
    </w:p>
    <w:p>
      <w:pPr>
        <w:widowControl/>
        <w:spacing w:line="48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特此声明。</w:t>
      </w:r>
    </w:p>
    <w:p>
      <w:pPr>
        <w:widowControl/>
        <w:spacing w:line="480" w:lineRule="auto"/>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ind w:firstLine="2415" w:firstLineChars="1150"/>
        <w:jc w:val="left"/>
        <w:rPr>
          <w:rFonts w:asciiTheme="minorEastAsia" w:hAnsiTheme="minorEastAsia" w:eastAsiaTheme="minorEastAsia"/>
          <w:szCs w:val="21"/>
        </w:rPr>
      </w:pPr>
      <w:r>
        <w:rPr>
          <w:rFonts w:hint="eastAsia" w:asciiTheme="minorEastAsia" w:hAnsiTheme="minorEastAsia" w:eastAsiaTheme="minorEastAsia"/>
          <w:szCs w:val="21"/>
        </w:rPr>
        <w:t>法定代表人或被授权人签字：</w:t>
      </w: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ind w:firstLine="3910" w:firstLineChars="1862"/>
        <w:jc w:val="left"/>
        <w:rPr>
          <w:rFonts w:asciiTheme="minorEastAsia" w:hAnsiTheme="minorEastAsia" w:eastAsiaTheme="minorEastAsia"/>
          <w:szCs w:val="21"/>
        </w:rPr>
      </w:pPr>
      <w:r>
        <w:rPr>
          <w:rFonts w:hint="eastAsia" w:asciiTheme="minorEastAsia" w:hAnsiTheme="minorEastAsia" w:eastAsiaTheme="minorEastAsia"/>
          <w:szCs w:val="21"/>
        </w:rPr>
        <w:t>投标人公章：</w:t>
      </w:r>
    </w:p>
    <w:p>
      <w:pPr>
        <w:widowControl/>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p>
    <w:p>
      <w:pPr>
        <w:widowControl/>
        <w:ind w:firstLine="3706" w:firstLineChars="1765"/>
        <w:jc w:val="right"/>
        <w:rPr>
          <w:rFonts w:asciiTheme="minorEastAsia" w:hAnsiTheme="minorEastAsia" w:eastAsiaTheme="minorEastAsia"/>
          <w:szCs w:val="21"/>
        </w:rPr>
      </w:pP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bookmarkEnd w:id="97"/>
    </w:p>
    <w:p>
      <w:pPr>
        <w:snapToGrid w:val="0"/>
        <w:spacing w:line="360" w:lineRule="auto"/>
        <w:jc w:val="center"/>
        <w:rPr>
          <w:rFonts w:asciiTheme="minorEastAsia" w:hAnsiTheme="minorEastAsia" w:eastAsiaTheme="minorEastAsia"/>
          <w:b/>
          <w:color w:val="000000"/>
          <w:sz w:val="28"/>
          <w:szCs w:val="28"/>
        </w:rPr>
      </w:pPr>
    </w:p>
    <w:p>
      <w:pPr>
        <w:pStyle w:val="3"/>
        <w:jc w:val="center"/>
        <w:rPr>
          <w:rFonts w:asciiTheme="minorEastAsia" w:hAnsiTheme="minorEastAsia" w:eastAsiaTheme="minorEastAsia"/>
          <w:b w:val="0"/>
          <w:color w:val="000000"/>
          <w:sz w:val="28"/>
          <w:szCs w:val="28"/>
        </w:rPr>
      </w:pPr>
      <w:r>
        <w:rPr>
          <w:rFonts w:asciiTheme="minorEastAsia" w:hAnsiTheme="minorEastAsia" w:eastAsiaTheme="minorEastAsia"/>
          <w:color w:val="000000"/>
          <w:sz w:val="28"/>
          <w:szCs w:val="28"/>
        </w:rPr>
        <w:br w:type="page"/>
      </w:r>
      <w:bookmarkStart w:id="98" w:name="_Toc5854"/>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、中小企业声明函</w:t>
      </w:r>
      <w:bookmarkEnd w:id="98"/>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本公司郑重声明，根据《政府采购促进中小企业发展暂行办法》（财库</w:t>
      </w:r>
      <w:r>
        <w:rPr>
          <w:rFonts w:asciiTheme="minorEastAsia" w:hAnsiTheme="minorEastAsia" w:eastAsiaTheme="minorEastAsia"/>
          <w:szCs w:val="21"/>
        </w:rPr>
        <w:t>[2011]181</w:t>
      </w:r>
      <w:r>
        <w:rPr>
          <w:rFonts w:hint="eastAsia" w:asciiTheme="minorEastAsia" w:hAnsiTheme="minorEastAsia" w:eastAsiaTheme="minorEastAsia"/>
          <w:szCs w:val="21"/>
        </w:rPr>
        <w:t>号）的规定，本公司为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（请填写：中型、小型、微型）企业。即，本公司同时满足以下条件：</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1.根据《工业和信息部、国家统计局、国家发展和改革委员会、财政部关于印发中小企业划型标准规定的通知》（工信部联企业</w:t>
      </w:r>
      <w:r>
        <w:rPr>
          <w:rFonts w:asciiTheme="minorEastAsia" w:hAnsiTheme="minorEastAsia" w:eastAsiaTheme="minorEastAsia"/>
          <w:szCs w:val="21"/>
        </w:rPr>
        <w:t>[2011]300</w:t>
      </w:r>
      <w:r>
        <w:rPr>
          <w:rFonts w:hint="eastAsia" w:asciiTheme="minorEastAsia" w:hAnsiTheme="minorEastAsia" w:eastAsiaTheme="minorEastAsia"/>
          <w:szCs w:val="21"/>
        </w:rPr>
        <w:t>号）规定的划分标准，本公司为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（请填写：中型、小型、微型）企业。</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2.本公司参加</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单位的</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项目采购活动提供本企业制造的货物，由本企业承担工程、提供服务，或者提供其他</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（请填写：中型、小型、微型）企业制造的货物。本条所称货物不包括使用大型企业注册商标的货物。</w:t>
      </w:r>
    </w:p>
    <w:p>
      <w:pPr>
        <w:spacing w:line="360" w:lineRule="auto"/>
        <w:ind w:left="645"/>
        <w:rPr>
          <w:rFonts w:asciiTheme="minorEastAsia" w:hAnsiTheme="minorEastAsia" w:eastAsiaTheme="minorEastAsia"/>
          <w:szCs w:val="21"/>
        </w:rPr>
      </w:pPr>
      <w:r>
        <w:rPr>
          <w:rFonts w:hint="eastAsia" w:asciiTheme="minorEastAsia" w:hAnsiTheme="minorEastAsia" w:eastAsiaTheme="minorEastAsia"/>
          <w:szCs w:val="21"/>
        </w:rPr>
        <w:t>本公司对上述声明的真实性负责。如有虚假，将依法承担相应责任。</w:t>
      </w:r>
      <w:r>
        <w:rPr>
          <w:rFonts w:asciiTheme="minorEastAsia" w:hAnsiTheme="minorEastAsia" w:eastAsiaTheme="minorEastAsia"/>
          <w:szCs w:val="21"/>
        </w:rPr>
        <w:t xml:space="preserve"> </w:t>
      </w:r>
    </w:p>
    <w:p>
      <w:pPr>
        <w:spacing w:line="360" w:lineRule="auto"/>
        <w:ind w:left="645"/>
        <w:rPr>
          <w:rFonts w:asciiTheme="minorEastAsia" w:hAnsiTheme="minorEastAsia" w:eastAsiaTheme="minorEastAsia"/>
          <w:szCs w:val="21"/>
        </w:rPr>
      </w:pPr>
    </w:p>
    <w:p>
      <w:pPr>
        <w:spacing w:line="360" w:lineRule="auto"/>
        <w:ind w:left="645" w:firstLine="2597" w:firstLineChars="1237"/>
        <w:rPr>
          <w:rFonts w:asciiTheme="minorEastAsia" w:hAnsiTheme="minorEastAsia" w:eastAsiaTheme="minorEastAsia"/>
          <w:szCs w:val="21"/>
        </w:rPr>
      </w:pPr>
      <w:r>
        <w:rPr>
          <w:rFonts w:hint="eastAsia" w:asciiTheme="minorEastAsia" w:hAnsiTheme="minorEastAsia" w:eastAsiaTheme="minorEastAsia"/>
          <w:szCs w:val="21"/>
        </w:rPr>
        <w:t>企业名称（盖章）：</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auto"/>
        <w:ind w:left="645" w:firstLine="2597" w:firstLineChars="1237"/>
        <w:rPr>
          <w:rFonts w:asciiTheme="minorEastAsia" w:hAnsiTheme="minorEastAsia" w:eastAsiaTheme="minorEastAsia"/>
          <w:szCs w:val="21"/>
          <w:u w:val="single"/>
        </w:rPr>
      </w:pPr>
      <w:r>
        <w:rPr>
          <w:rFonts w:hint="eastAsia" w:asciiTheme="minorEastAsia" w:hAnsiTheme="minorEastAsia" w:eastAsiaTheme="minorEastAsia"/>
          <w:szCs w:val="21"/>
        </w:rPr>
        <w:t>日 期：</w:t>
      </w:r>
      <w:r>
        <w:rPr>
          <w:rFonts w:asciiTheme="minorEastAsia" w:hAnsiTheme="minorEastAsia" w:eastAsiaTheme="minorEastAsia"/>
          <w:szCs w:val="21"/>
          <w:u w:val="single"/>
        </w:rPr>
        <w:t xml:space="preserve">                       </w:t>
      </w:r>
    </w:p>
    <w:p>
      <w:pPr>
        <w:spacing w:line="480" w:lineRule="exact"/>
        <w:jc w:val="center"/>
        <w:rPr>
          <w:rFonts w:asciiTheme="minorEastAsia" w:hAnsiTheme="minorEastAsia" w:eastAsiaTheme="minorEastAsia"/>
          <w:szCs w:val="21"/>
          <w:u w:val="single"/>
        </w:rPr>
      </w:pPr>
    </w:p>
    <w:p>
      <w:pPr>
        <w:spacing w:line="480" w:lineRule="exact"/>
        <w:jc w:val="center"/>
        <w:rPr>
          <w:rFonts w:asciiTheme="minorEastAsia" w:hAnsiTheme="minorEastAsia" w:eastAsiaTheme="minorEastAsia"/>
          <w:szCs w:val="21"/>
          <w:u w:val="single"/>
        </w:rPr>
      </w:pPr>
    </w:p>
    <w:p>
      <w:pPr>
        <w:spacing w:line="480" w:lineRule="exact"/>
        <w:rPr>
          <w:rFonts w:asciiTheme="minorEastAsia" w:hAnsiTheme="minorEastAsia" w:eastAsiaTheme="minorEastAsia"/>
          <w:b/>
          <w:szCs w:val="21"/>
        </w:rPr>
      </w:pPr>
      <w:r>
        <w:rPr>
          <w:rFonts w:hint="eastAsia" w:asciiTheme="minorEastAsia" w:hAnsiTheme="minorEastAsia" w:eastAsiaTheme="minorEastAsia"/>
          <w:b/>
          <w:szCs w:val="21"/>
        </w:rPr>
        <w:t>注：如不提供此表则视为非中小型企业，不做废标处理。</w:t>
      </w:r>
    </w:p>
    <w:p>
      <w:pPr>
        <w:jc w:val="center"/>
        <w:outlineLvl w:val="1"/>
        <w:rPr>
          <w:rFonts w:asciiTheme="minorEastAsia" w:hAnsiTheme="minorEastAsia" w:eastAsiaTheme="minorEastAsia"/>
          <w:b/>
          <w:szCs w:val="21"/>
        </w:rPr>
      </w:pPr>
      <w:r>
        <w:rPr>
          <w:rFonts w:asciiTheme="minorEastAsia" w:hAnsiTheme="minorEastAsia" w:eastAsiaTheme="minorEastAsia"/>
          <w:b/>
          <w:szCs w:val="21"/>
        </w:rPr>
        <w:br w:type="page"/>
      </w:r>
      <w:bookmarkStart w:id="99" w:name="_Toc534303368"/>
      <w:bookmarkStart w:id="100" w:name="_Toc532891751"/>
      <w:bookmarkStart w:id="101" w:name="_Toc10596"/>
      <w:r>
        <w:rPr>
          <w:rFonts w:hint="eastAsia" w:asciiTheme="minorEastAsia" w:hAnsiTheme="minorEastAsia" w:eastAsiaTheme="minorEastAsia"/>
          <w:b/>
          <w:color w:val="000000"/>
          <w:sz w:val="28"/>
          <w:szCs w:val="28"/>
        </w:rPr>
        <w:t>1</w:t>
      </w:r>
      <w:r>
        <w:rPr>
          <w:rFonts w:hint="eastAsia" w:asciiTheme="minorEastAsia" w:hAnsiTheme="minorEastAsia" w:eastAsiaTheme="minorEastAsia"/>
          <w:b/>
          <w:color w:val="000000"/>
          <w:sz w:val="28"/>
          <w:szCs w:val="28"/>
          <w:lang w:val="en-US" w:eastAsia="zh-CN"/>
        </w:rPr>
        <w:t>8</w:t>
      </w:r>
      <w:r>
        <w:rPr>
          <w:rFonts w:hint="eastAsia" w:asciiTheme="minorEastAsia" w:hAnsiTheme="minorEastAsia" w:eastAsiaTheme="minorEastAsia"/>
          <w:b/>
          <w:color w:val="000000"/>
          <w:sz w:val="28"/>
          <w:szCs w:val="28"/>
        </w:rPr>
        <w:t>、残疾人福利性单位声明函</w:t>
      </w:r>
      <w:bookmarkEnd w:id="99"/>
      <w:bookmarkEnd w:id="100"/>
      <w:bookmarkEnd w:id="101"/>
    </w:p>
    <w:p>
      <w:pPr>
        <w:spacing w:line="480" w:lineRule="exact"/>
        <w:jc w:val="center"/>
        <w:rPr>
          <w:rFonts w:asciiTheme="minorEastAsia" w:hAnsiTheme="minorEastAsia" w:eastAsiaTheme="minorEastAsia"/>
          <w:b/>
          <w:color w:val="000000"/>
          <w:sz w:val="36"/>
          <w:szCs w:val="36"/>
        </w:rPr>
      </w:pPr>
    </w:p>
    <w:p>
      <w:pPr>
        <w:spacing w:line="480" w:lineRule="exact"/>
        <w:jc w:val="center"/>
        <w:rPr>
          <w:rFonts w:asciiTheme="minorEastAsia" w:hAnsiTheme="minorEastAsia" w:eastAsiaTheme="minorEastAsia"/>
          <w:b/>
          <w:color w:val="000000"/>
          <w:sz w:val="36"/>
          <w:szCs w:val="36"/>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本单位郑重声明，根据《财政部</w:t>
      </w:r>
      <w:r>
        <w:rPr>
          <w:rFonts w:asciiTheme="minorEastAsia" w:hAnsiTheme="minorEastAsia" w:eastAsiaTheme="minorEastAsia"/>
          <w:szCs w:val="21"/>
        </w:rPr>
        <w:t xml:space="preserve"> </w:t>
      </w:r>
      <w:r>
        <w:rPr>
          <w:rFonts w:hint="eastAsia" w:asciiTheme="minorEastAsia" w:hAnsiTheme="minorEastAsia" w:eastAsiaTheme="minorEastAsia"/>
          <w:szCs w:val="21"/>
        </w:rPr>
        <w:t>民政部</w:t>
      </w:r>
      <w:r>
        <w:rPr>
          <w:rFonts w:asciiTheme="minorEastAsia" w:hAnsiTheme="minorEastAsia" w:eastAsiaTheme="minorEastAsia"/>
          <w:szCs w:val="21"/>
        </w:rPr>
        <w:t xml:space="preserve"> </w:t>
      </w:r>
      <w:r>
        <w:rPr>
          <w:rFonts w:hint="eastAsia" w:asciiTheme="minorEastAsia" w:hAnsiTheme="minorEastAsia" w:eastAsiaTheme="minorEastAsia"/>
          <w:szCs w:val="21"/>
        </w:rPr>
        <w:t>中国残疾人联合会关于促进残疾人就业政府采购政策的通知》（财库〔</w:t>
      </w:r>
      <w:r>
        <w:rPr>
          <w:rFonts w:asciiTheme="minorEastAsia" w:hAnsiTheme="minorEastAsia" w:eastAsiaTheme="minorEastAsia"/>
          <w:szCs w:val="21"/>
        </w:rPr>
        <w:t>2017</w:t>
      </w:r>
      <w:r>
        <w:rPr>
          <w:rFonts w:hint="eastAsia" w:asciiTheme="minorEastAsia" w:hAnsiTheme="minorEastAsia" w:eastAsiaTheme="minorEastAsia"/>
          <w:szCs w:val="21"/>
        </w:rPr>
        <w:t>〕</w:t>
      </w:r>
      <w:r>
        <w:rPr>
          <w:rFonts w:asciiTheme="minorEastAsia" w:hAnsiTheme="minorEastAsia" w:eastAsiaTheme="minorEastAsia"/>
          <w:szCs w:val="21"/>
        </w:rPr>
        <w:t xml:space="preserve"> 141</w:t>
      </w:r>
      <w:r>
        <w:rPr>
          <w:rFonts w:hint="eastAsia" w:asciiTheme="minorEastAsia" w:hAnsiTheme="minorEastAsia" w:eastAsiaTheme="minorEastAsia"/>
          <w:szCs w:val="21"/>
        </w:rPr>
        <w:t>号）的规定，本单位为符合条件的残疾人福利性单位，且本单位参加</w:t>
      </w:r>
      <w:r>
        <w:rPr>
          <w:rFonts w:asciiTheme="minorEastAsia" w:hAnsiTheme="minorEastAsia" w:eastAsiaTheme="minorEastAsia"/>
          <w:szCs w:val="21"/>
        </w:rPr>
        <w:t>______</w:t>
      </w:r>
      <w:r>
        <w:rPr>
          <w:rFonts w:hint="eastAsia" w:asciiTheme="minorEastAsia" w:hAnsiTheme="minorEastAsia" w:eastAsiaTheme="minorEastAsia"/>
          <w:szCs w:val="21"/>
        </w:rPr>
        <w:t>单位的</w:t>
      </w:r>
      <w:r>
        <w:rPr>
          <w:rFonts w:asciiTheme="minorEastAsia" w:hAnsiTheme="minorEastAsia" w:eastAsiaTheme="minorEastAsia"/>
          <w:szCs w:val="21"/>
        </w:rPr>
        <w:t>______</w:t>
      </w:r>
      <w:r>
        <w:rPr>
          <w:rFonts w:hint="eastAsia" w:asciiTheme="minorEastAsia" w:hAnsiTheme="minorEastAsia" w:eastAsiaTheme="minorEastAsia"/>
          <w:szCs w:val="21"/>
        </w:rPr>
        <w:t>项目采购活动提供本单位制造的货物（由本单位承担工程</w:t>
      </w:r>
      <w:r>
        <w:rPr>
          <w:rFonts w:asciiTheme="minorEastAsia" w:hAnsiTheme="minorEastAsia" w:eastAsiaTheme="minorEastAsia"/>
          <w:szCs w:val="21"/>
        </w:rPr>
        <w:t>/</w:t>
      </w:r>
      <w:r>
        <w:rPr>
          <w:rFonts w:hint="eastAsia" w:asciiTheme="minorEastAsia" w:hAnsiTheme="minorEastAsia" w:eastAsiaTheme="minorEastAsia"/>
          <w:szCs w:val="21"/>
        </w:rPr>
        <w:t>提供服务），或者提供其他残疾人福利性单位制造的货物（不包括使用非残疾人福利性单位注册商标的货物）。</w:t>
      </w:r>
    </w:p>
    <w:p>
      <w:pPr>
        <w:spacing w:line="360" w:lineRule="auto"/>
        <w:ind w:firstLine="645"/>
        <w:rPr>
          <w:rFonts w:cs="宋体" w:asciiTheme="minorEastAsia" w:hAnsiTheme="minorEastAsia" w:eastAsiaTheme="minorEastAsia"/>
          <w:sz w:val="28"/>
          <w:szCs w:val="28"/>
        </w:rPr>
      </w:pPr>
      <w:r>
        <w:rPr>
          <w:rFonts w:hint="eastAsia" w:asciiTheme="minorEastAsia" w:hAnsiTheme="minorEastAsia" w:eastAsiaTheme="minorEastAsia"/>
          <w:szCs w:val="21"/>
        </w:rPr>
        <w:t>本单位对上述声明的真实性负责。如有虚假，将依法承担相应责任</w:t>
      </w:r>
      <w:r>
        <w:rPr>
          <w:rFonts w:hint="eastAsia" w:cs="宋体" w:asciiTheme="minorEastAsia" w:hAnsiTheme="minorEastAsia" w:eastAsiaTheme="minorEastAsia"/>
          <w:sz w:val="28"/>
          <w:szCs w:val="28"/>
        </w:rPr>
        <w:t>。</w:t>
      </w:r>
    </w:p>
    <w:p>
      <w:pPr>
        <w:snapToGrid w:val="0"/>
        <w:spacing w:line="588" w:lineRule="exact"/>
        <w:rPr>
          <w:rFonts w:asciiTheme="minorEastAsia" w:hAnsiTheme="minorEastAsia" w:eastAsiaTheme="minorEastAsia"/>
          <w:spacing w:val="6"/>
          <w:sz w:val="24"/>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单位名称（盖章）：</w:t>
      </w:r>
    </w:p>
    <w:p>
      <w:pPr>
        <w:spacing w:line="360" w:lineRule="auto"/>
        <w:ind w:firstLine="645"/>
        <w:rPr>
          <w:rFonts w:asciiTheme="minorEastAsia" w:hAnsiTheme="minorEastAsia" w:eastAsiaTheme="minorEastAsia"/>
          <w:szCs w:val="21"/>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日</w:t>
      </w:r>
      <w:r>
        <w:rPr>
          <w:rFonts w:asciiTheme="minorEastAsia" w:hAnsiTheme="minorEastAsia" w:eastAsiaTheme="minorEastAsia"/>
          <w:szCs w:val="21"/>
        </w:rPr>
        <w:t xml:space="preserve">  </w:t>
      </w:r>
      <w:r>
        <w:rPr>
          <w:rFonts w:hint="eastAsia" w:asciiTheme="minorEastAsia" w:hAnsiTheme="minorEastAsia" w:eastAsiaTheme="minorEastAsia"/>
          <w:szCs w:val="21"/>
        </w:rPr>
        <w:t>期：</w:t>
      </w:r>
    </w:p>
    <w:p>
      <w:pPr>
        <w:spacing w:line="360" w:lineRule="auto"/>
        <w:ind w:firstLine="645"/>
        <w:rPr>
          <w:rFonts w:asciiTheme="minorEastAsia" w:hAnsiTheme="minorEastAsia" w:eastAsiaTheme="minorEastAsia"/>
          <w:szCs w:val="21"/>
        </w:rPr>
      </w:pPr>
    </w:p>
    <w:p>
      <w:pPr>
        <w:spacing w:line="360" w:lineRule="auto"/>
        <w:ind w:firstLine="645"/>
        <w:rPr>
          <w:rFonts w:asciiTheme="minorEastAsia" w:hAnsiTheme="minorEastAsia" w:eastAsiaTheme="minorEastAsia"/>
          <w:szCs w:val="21"/>
        </w:rPr>
      </w:pP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注：</w:t>
      </w: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残疾人福利性单位视同小型、微型企业，享受预留份额、评审中价格扣除等促进中小企业发展的政府采购政策。残疾人福利性单位属于小型、微型企业的，不重复享受政策。</w:t>
      </w:r>
    </w:p>
    <w:p>
      <w:pPr>
        <w:spacing w:line="360" w:lineRule="auto"/>
        <w:ind w:firstLine="645"/>
        <w:rPr>
          <w:rFonts w:asciiTheme="minorEastAsia" w:hAnsiTheme="minorEastAsia" w:eastAsiaTheme="minorEastAsia"/>
          <w:szCs w:val="21"/>
        </w:rPr>
      </w:pPr>
      <w:r>
        <w:rPr>
          <w:rFonts w:hint="eastAsia" w:asciiTheme="minorEastAsia" w:hAnsiTheme="minorEastAsia" w:eastAsiaTheme="minorEastAsia"/>
          <w:szCs w:val="21"/>
        </w:rPr>
        <w:t>投标人为非残疾人福利性单位的，可不提供此声明。</w:t>
      </w:r>
    </w:p>
    <w:p>
      <w:pPr>
        <w:widowControl/>
        <w:jc w:val="left"/>
        <w:rPr>
          <w:rFonts w:asciiTheme="minorEastAsia" w:hAnsiTheme="minorEastAsia" w:eastAsiaTheme="minorEastAsia"/>
          <w:b/>
          <w:kern w:val="0"/>
          <w:sz w:val="28"/>
          <w:szCs w:val="28"/>
        </w:rPr>
      </w:pPr>
      <w:r>
        <w:rPr>
          <w:rFonts w:asciiTheme="minorEastAsia" w:hAnsiTheme="minorEastAsia" w:eastAsiaTheme="minorEastAsia"/>
          <w:bCs/>
          <w:sz w:val="28"/>
          <w:szCs w:val="28"/>
        </w:rPr>
        <w:br w:type="page"/>
      </w:r>
    </w:p>
    <w:p>
      <w:pPr>
        <w:jc w:val="center"/>
        <w:outlineLvl w:val="1"/>
        <w:rPr>
          <w:rFonts w:asciiTheme="minorEastAsia" w:hAnsiTheme="minorEastAsia" w:eastAsiaTheme="minorEastAsia"/>
          <w:b/>
          <w:color w:val="000000"/>
          <w:sz w:val="28"/>
          <w:szCs w:val="28"/>
        </w:rPr>
      </w:pPr>
      <w:bookmarkStart w:id="102" w:name="_Toc534303370"/>
      <w:bookmarkStart w:id="103" w:name="_Toc532891754"/>
      <w:bookmarkStart w:id="104" w:name="_Toc11919"/>
      <w:r>
        <w:rPr>
          <w:rFonts w:hint="eastAsia" w:asciiTheme="minorEastAsia" w:hAnsiTheme="minorEastAsia" w:eastAsiaTheme="minorEastAsia"/>
          <w:b/>
          <w:color w:val="000000"/>
          <w:sz w:val="28"/>
          <w:szCs w:val="28"/>
        </w:rPr>
        <w:t>二次报价函</w:t>
      </w:r>
      <w:bookmarkEnd w:id="102"/>
      <w:bookmarkEnd w:id="103"/>
      <w:bookmarkEnd w:id="104"/>
    </w:p>
    <w:p>
      <w:pPr>
        <w:spacing w:line="360" w:lineRule="auto"/>
        <w:rPr>
          <w:rFonts w:asciiTheme="minorEastAsia" w:hAnsiTheme="minorEastAsia" w:eastAsiaTheme="minorEastAsia"/>
          <w:color w:val="000000"/>
          <w:szCs w:val="21"/>
        </w:rPr>
      </w:pPr>
    </w:p>
    <w:p>
      <w:p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 xml:space="preserve">（招标人名称）: </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1．我方己仔细研究了</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（项目名称）项目招标文件的全部内容，愿意以人民币（大写）</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元（￥</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）的投标总报价，服务期</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日历天，按合同约定实施和完成承包项目，修补项目中的任何缺陷，质量达到</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 xml:space="preserve"> 。</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2．我方承诺在投标有效期内不修改、撤销投标文件。</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3．如我方中标：</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(l）我方承诺在收到中标通知书后，在中标通知书规定的期限内与你方签订合同。</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(2）我方承诺按照招标文件规定向你方递交履约担保。</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(3）我方承诺在合同约定的期限内完成并移交全部合同工程。</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4.投标有效期</w:t>
      </w:r>
      <w:r>
        <w:rPr>
          <w:rFonts w:hint="eastAsia" w:asciiTheme="minorEastAsia" w:hAnsiTheme="minorEastAsia" w:eastAsiaTheme="minorEastAsia"/>
          <w:szCs w:val="21"/>
          <w:u w:val="single"/>
        </w:rPr>
        <w:t xml:space="preserve">  90  </w:t>
      </w:r>
      <w:r>
        <w:rPr>
          <w:rFonts w:hint="eastAsia" w:asciiTheme="minorEastAsia" w:hAnsiTheme="minorEastAsia" w:eastAsiaTheme="minorEastAsia"/>
          <w:szCs w:val="21"/>
        </w:rPr>
        <w:t>日历天（自投标截止之日起计算）。</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5. </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（其他补充说明）。</w:t>
      </w: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投标人：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（盖单位章）</w:t>
      </w: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法定代表人或其委托代理人：</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（签字）</w:t>
      </w: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地址：</w:t>
      </w:r>
      <w:r>
        <w:rPr>
          <w:rFonts w:hint="eastAsia" w:asciiTheme="minorEastAsia" w:hAnsiTheme="minorEastAsia" w:eastAsiaTheme="minorEastAsia"/>
          <w:color w:val="000000"/>
          <w:szCs w:val="21"/>
          <w:u w:val="single"/>
        </w:rPr>
        <w:t xml:space="preserve">                                 </w:t>
      </w: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网址：</w:t>
      </w:r>
      <w:r>
        <w:rPr>
          <w:rFonts w:hint="eastAsia" w:asciiTheme="minorEastAsia" w:hAnsiTheme="minorEastAsia" w:eastAsiaTheme="minorEastAsia"/>
          <w:color w:val="000000"/>
          <w:szCs w:val="21"/>
          <w:u w:val="single"/>
        </w:rPr>
        <w:t xml:space="preserve">                                 </w:t>
      </w: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电话：</w:t>
      </w:r>
      <w:r>
        <w:rPr>
          <w:rFonts w:hint="eastAsia" w:asciiTheme="minorEastAsia" w:hAnsiTheme="minorEastAsia" w:eastAsiaTheme="minorEastAsia"/>
          <w:color w:val="000000"/>
          <w:szCs w:val="21"/>
          <w:u w:val="single"/>
        </w:rPr>
        <w:t xml:space="preserve">                                 </w:t>
      </w: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传真：</w:t>
      </w:r>
      <w:r>
        <w:rPr>
          <w:rFonts w:hint="eastAsia" w:asciiTheme="minorEastAsia" w:hAnsiTheme="minorEastAsia" w:eastAsiaTheme="minorEastAsia"/>
          <w:color w:val="000000"/>
          <w:szCs w:val="21"/>
          <w:u w:val="single"/>
        </w:rPr>
        <w:t xml:space="preserve">                                 </w:t>
      </w:r>
    </w:p>
    <w:p>
      <w:pPr>
        <w:spacing w:line="360" w:lineRule="auto"/>
        <w:ind w:firstLine="4305" w:firstLineChars="20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邮政编码：</w:t>
      </w:r>
      <w:r>
        <w:rPr>
          <w:rFonts w:hint="eastAsia" w:asciiTheme="minorEastAsia" w:hAnsiTheme="minorEastAsia" w:eastAsiaTheme="minorEastAsia"/>
          <w:color w:val="000000"/>
          <w:szCs w:val="21"/>
          <w:u w:val="single"/>
        </w:rPr>
        <w:t xml:space="preserve">                             </w:t>
      </w:r>
    </w:p>
    <w:p>
      <w:pPr>
        <w:spacing w:line="360" w:lineRule="auto"/>
        <w:ind w:firstLine="4305" w:firstLineChars="2050"/>
        <w:jc w:val="right"/>
        <w:rPr>
          <w:rFonts w:asciiTheme="minorEastAsia" w:hAnsiTheme="minorEastAsia" w:eastAsiaTheme="minorEastAsia"/>
          <w:color w:val="000000"/>
          <w:szCs w:val="21"/>
        </w:rPr>
      </w:pP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日</w:t>
      </w:r>
    </w:p>
    <w:p>
      <w:pPr>
        <w:jc w:val="center"/>
        <w:rPr>
          <w:rFonts w:asciiTheme="minorEastAsia" w:hAnsiTheme="minorEastAsia" w:eastAsiaTheme="minorEastAsia"/>
          <w:color w:val="000000"/>
        </w:rPr>
      </w:pPr>
    </w:p>
    <w:p>
      <w:pPr>
        <w:rPr>
          <w:rFonts w:asciiTheme="minorEastAsia" w:hAnsiTheme="minorEastAsia" w:eastAsiaTheme="minorEastAsia"/>
          <w:color w:val="000000"/>
        </w:rPr>
      </w:pPr>
    </w:p>
    <w:p>
      <w:pPr>
        <w:autoSpaceDE w:val="0"/>
        <w:autoSpaceDN w:val="0"/>
        <w:adjustRightInd w:val="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在开标时，供应商携带此第二次投标报价函，并提前盖好公章。开标现场招标代理工作人员通知开始第二次报价时，供应商方可填写第二次投标报价函，并递交招标代理公司工作人员，如未携带此第二次投标报价函，视为放弃本项目投标。</w:t>
      </w:r>
    </w:p>
    <w:p>
      <w:pPr>
        <w:pStyle w:val="3"/>
        <w:spacing w:before="100" w:after="100"/>
        <w:jc w:val="center"/>
        <w:rPr>
          <w:rFonts w:asciiTheme="minorEastAsia" w:hAnsiTheme="minorEastAsia" w:eastAsiaTheme="minorEastAsia"/>
          <w:szCs w:val="21"/>
        </w:rPr>
      </w:pPr>
    </w:p>
    <w:sectPr>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Quad Arrow 307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3"/>
                          </w:pPr>
                          <w:r>
                            <w:fldChar w:fldCharType="begin"/>
                          </w:r>
                          <w:r>
                            <w:instrText xml:space="preserve"> PAGE  \* MERGEFORMAT </w:instrText>
                          </w:r>
                          <w:r>
                            <w:fldChar w:fldCharType="separate"/>
                          </w:r>
                          <w:r>
                            <w:t>36</w:t>
                          </w:r>
                          <w:r>
                            <w:fldChar w:fldCharType="end"/>
                          </w:r>
                        </w:p>
                      </w:txbxContent>
                    </wps:txbx>
                    <wps:bodyPr rot="0" vert="horz" wrap="none" lIns="0" tIns="0" rIns="0" bIns="0" anchor="t" anchorCtr="0" upright="1">
                      <a:spAutoFit/>
                    </wps:bodyPr>
                  </wps:wsp>
                </a:graphicData>
              </a:graphic>
            </wp:anchor>
          </w:drawing>
        </mc:Choice>
        <mc:Fallback>
          <w:pict>
            <v:shape id="Quad Arrow 3075"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V+SdAAAAADAQAA&#10;DwAAAAAAAAABACAAAAAiAAAAZHJzL2Rvd25yZXYueG1sUEsBAhQAFAAAAAgAh07iQCgDKp3oAQAA&#10;xgMAAA4AAAAAAAAAAQAgAAAAHwEAAGRycy9lMm9Eb2MueG1sUEsFBgAAAAAGAAYAWQEAAHkFAAAA&#10;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Quad Arrow 307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13"/>
                          </w:pPr>
                          <w:r>
                            <w:fldChar w:fldCharType="begin"/>
                          </w:r>
                          <w:r>
                            <w:instrText xml:space="preserve"> PAGE  \* MERGEFORMAT </w:instrText>
                          </w:r>
                          <w:r>
                            <w:fldChar w:fldCharType="separate"/>
                          </w:r>
                          <w:r>
                            <w:t>29</w:t>
                          </w:r>
                          <w:r>
                            <w:fldChar w:fldCharType="end"/>
                          </w:r>
                        </w:p>
                      </w:txbxContent>
                    </wps:txbx>
                    <wps:bodyPr rot="0" vert="horz" wrap="none" lIns="0" tIns="0" rIns="0" bIns="0" anchor="t" anchorCtr="0" upright="1">
                      <a:spAutoFit/>
                    </wps:bodyPr>
                  </wps:wsp>
                </a:graphicData>
              </a:graphic>
            </wp:anchor>
          </w:drawing>
        </mc:Choice>
        <mc:Fallback>
          <w:pict>
            <v:shape id="Quad Arrow 3074"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4vdRNAAAAACAQAA&#10;DwAAAAAAAAABACAAAAAiAAAAZHJzL2Rvd25yZXYueG1sUEsBAhQAFAAAAAgAh07iQOHxFYDoAQAA&#10;xQMAAA4AAAAAAAAAAQAgAAAAHwEAAGRycy9lMm9Eb2MueG1sUEsFBgAAAAAGAAYAWQEAAHkFAAAA&#10;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Quad Arrow 307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3"/>
                          </w:pPr>
                          <w:r>
                            <w:fldChar w:fldCharType="begin"/>
                          </w:r>
                          <w:r>
                            <w:instrText xml:space="preserve"> PAGE  \* MERGEFORMAT </w:instrText>
                          </w:r>
                          <w:r>
                            <w:fldChar w:fldCharType="separate"/>
                          </w:r>
                          <w:r>
                            <w:t>59</w:t>
                          </w:r>
                          <w:r>
                            <w:fldChar w:fldCharType="end"/>
                          </w:r>
                        </w:p>
                      </w:txbxContent>
                    </wps:txbx>
                    <wps:bodyPr rot="0" vert="horz" wrap="none" lIns="0" tIns="0" rIns="0" bIns="0" anchor="t" anchorCtr="0" upright="1">
                      <a:spAutoFit/>
                    </wps:bodyPr>
                  </wps:wsp>
                </a:graphicData>
              </a:graphic>
            </wp:anchor>
          </w:drawing>
        </mc:Choice>
        <mc:Fallback>
          <w:pict>
            <v:shape id="Quad Arrow 307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V+SdAAAAADAQAA&#10;DwAAAAAAAAABACAAAAAiAAAAZHJzL2Rvd25yZXYueG1sUEsBAhQAFAAAAAgAh07iQIgT4ifoAQAA&#10;xgMAAA4AAAAAAAAAAQAgAAAAHwEAAGRycy9lMm9Eb2MueG1sUEsFBgAAAAAGAAYAWQEAAHkFAAAA&#10;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628"/>
    <w:multiLevelType w:val="multilevel"/>
    <w:tmpl w:val="23CE46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BE4298"/>
    <w:multiLevelType w:val="multilevel"/>
    <w:tmpl w:val="28BE4298"/>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4F"/>
    <w:rsid w:val="00000DC7"/>
    <w:rsid w:val="000261E7"/>
    <w:rsid w:val="000429A2"/>
    <w:rsid w:val="00061D3A"/>
    <w:rsid w:val="00083D95"/>
    <w:rsid w:val="00094750"/>
    <w:rsid w:val="000A163F"/>
    <w:rsid w:val="000B02E9"/>
    <w:rsid w:val="000B0ABE"/>
    <w:rsid w:val="000C7F89"/>
    <w:rsid w:val="000E5F1B"/>
    <w:rsid w:val="000F3DC6"/>
    <w:rsid w:val="001107ED"/>
    <w:rsid w:val="0016424F"/>
    <w:rsid w:val="00180500"/>
    <w:rsid w:val="00194431"/>
    <w:rsid w:val="001B0E0C"/>
    <w:rsid w:val="001C51E1"/>
    <w:rsid w:val="001D3E30"/>
    <w:rsid w:val="0020037C"/>
    <w:rsid w:val="002515FE"/>
    <w:rsid w:val="002627C1"/>
    <w:rsid w:val="0026343D"/>
    <w:rsid w:val="0028485A"/>
    <w:rsid w:val="002875D6"/>
    <w:rsid w:val="00287CA4"/>
    <w:rsid w:val="00296DE1"/>
    <w:rsid w:val="002A626C"/>
    <w:rsid w:val="002F3CC5"/>
    <w:rsid w:val="00300467"/>
    <w:rsid w:val="00321495"/>
    <w:rsid w:val="00356AA2"/>
    <w:rsid w:val="00392130"/>
    <w:rsid w:val="00394025"/>
    <w:rsid w:val="003D31E8"/>
    <w:rsid w:val="00401F2F"/>
    <w:rsid w:val="00403BA7"/>
    <w:rsid w:val="00405498"/>
    <w:rsid w:val="004161D6"/>
    <w:rsid w:val="004177EF"/>
    <w:rsid w:val="00441E21"/>
    <w:rsid w:val="004A3096"/>
    <w:rsid w:val="004A71DE"/>
    <w:rsid w:val="004D01D0"/>
    <w:rsid w:val="004D2445"/>
    <w:rsid w:val="004F0A2B"/>
    <w:rsid w:val="00500C88"/>
    <w:rsid w:val="00540C65"/>
    <w:rsid w:val="00541627"/>
    <w:rsid w:val="0056175B"/>
    <w:rsid w:val="00567AEA"/>
    <w:rsid w:val="00575169"/>
    <w:rsid w:val="00577DA3"/>
    <w:rsid w:val="005A3591"/>
    <w:rsid w:val="005C3119"/>
    <w:rsid w:val="005D75BA"/>
    <w:rsid w:val="005E1996"/>
    <w:rsid w:val="00601B1D"/>
    <w:rsid w:val="00605FDB"/>
    <w:rsid w:val="0062439B"/>
    <w:rsid w:val="00632903"/>
    <w:rsid w:val="00633522"/>
    <w:rsid w:val="006B1025"/>
    <w:rsid w:val="006B260E"/>
    <w:rsid w:val="006C23D8"/>
    <w:rsid w:val="006F60A2"/>
    <w:rsid w:val="007027C2"/>
    <w:rsid w:val="00741401"/>
    <w:rsid w:val="007502E0"/>
    <w:rsid w:val="00790677"/>
    <w:rsid w:val="007A30F9"/>
    <w:rsid w:val="007C5B1C"/>
    <w:rsid w:val="007D5D20"/>
    <w:rsid w:val="007D778A"/>
    <w:rsid w:val="007E15B4"/>
    <w:rsid w:val="00814777"/>
    <w:rsid w:val="00816CAA"/>
    <w:rsid w:val="00824067"/>
    <w:rsid w:val="00827CF1"/>
    <w:rsid w:val="008D1259"/>
    <w:rsid w:val="008D5D92"/>
    <w:rsid w:val="00900FC7"/>
    <w:rsid w:val="00912361"/>
    <w:rsid w:val="00917FBD"/>
    <w:rsid w:val="0093504D"/>
    <w:rsid w:val="00947FC1"/>
    <w:rsid w:val="00963E7D"/>
    <w:rsid w:val="009779AC"/>
    <w:rsid w:val="00977E02"/>
    <w:rsid w:val="009A2A3C"/>
    <w:rsid w:val="009B7FC0"/>
    <w:rsid w:val="009C431A"/>
    <w:rsid w:val="00A213B0"/>
    <w:rsid w:val="00A542D3"/>
    <w:rsid w:val="00A555F3"/>
    <w:rsid w:val="00A81190"/>
    <w:rsid w:val="00A96BBF"/>
    <w:rsid w:val="00AF17E1"/>
    <w:rsid w:val="00AF29AC"/>
    <w:rsid w:val="00B27ECE"/>
    <w:rsid w:val="00B45A07"/>
    <w:rsid w:val="00B66DEC"/>
    <w:rsid w:val="00B80CFA"/>
    <w:rsid w:val="00B87B09"/>
    <w:rsid w:val="00B94910"/>
    <w:rsid w:val="00B949B1"/>
    <w:rsid w:val="00B969D0"/>
    <w:rsid w:val="00B97089"/>
    <w:rsid w:val="00BA28BD"/>
    <w:rsid w:val="00BB1CE9"/>
    <w:rsid w:val="00BB681A"/>
    <w:rsid w:val="00BD4468"/>
    <w:rsid w:val="00BF0143"/>
    <w:rsid w:val="00BF3186"/>
    <w:rsid w:val="00C165DC"/>
    <w:rsid w:val="00C402F3"/>
    <w:rsid w:val="00C4645E"/>
    <w:rsid w:val="00C6184F"/>
    <w:rsid w:val="00C86EB7"/>
    <w:rsid w:val="00CA52AE"/>
    <w:rsid w:val="00CB10F4"/>
    <w:rsid w:val="00CD14A2"/>
    <w:rsid w:val="00CF57F7"/>
    <w:rsid w:val="00D003F8"/>
    <w:rsid w:val="00D0307D"/>
    <w:rsid w:val="00D10749"/>
    <w:rsid w:val="00D35303"/>
    <w:rsid w:val="00D41E81"/>
    <w:rsid w:val="00D43927"/>
    <w:rsid w:val="00D50895"/>
    <w:rsid w:val="00D50BB6"/>
    <w:rsid w:val="00DB493B"/>
    <w:rsid w:val="00DD03F8"/>
    <w:rsid w:val="00DF20C0"/>
    <w:rsid w:val="00E010C6"/>
    <w:rsid w:val="00E45A3F"/>
    <w:rsid w:val="00E45C3A"/>
    <w:rsid w:val="00E51233"/>
    <w:rsid w:val="00E8356F"/>
    <w:rsid w:val="00E91490"/>
    <w:rsid w:val="00E94ED6"/>
    <w:rsid w:val="00EA4351"/>
    <w:rsid w:val="00EA6CF4"/>
    <w:rsid w:val="00EA7A9D"/>
    <w:rsid w:val="00EC2870"/>
    <w:rsid w:val="00EF50C5"/>
    <w:rsid w:val="00F25D9B"/>
    <w:rsid w:val="00F36F0B"/>
    <w:rsid w:val="00F40990"/>
    <w:rsid w:val="00F4169B"/>
    <w:rsid w:val="00F6284F"/>
    <w:rsid w:val="00F73422"/>
    <w:rsid w:val="00F87D61"/>
    <w:rsid w:val="03412F03"/>
    <w:rsid w:val="08EF2CB2"/>
    <w:rsid w:val="0A771863"/>
    <w:rsid w:val="0B6356EF"/>
    <w:rsid w:val="0FB33EA0"/>
    <w:rsid w:val="0FB42E06"/>
    <w:rsid w:val="14A013CC"/>
    <w:rsid w:val="16F51CB4"/>
    <w:rsid w:val="176E6AA9"/>
    <w:rsid w:val="1B4C14C4"/>
    <w:rsid w:val="21FB1DDC"/>
    <w:rsid w:val="220B7490"/>
    <w:rsid w:val="248B3041"/>
    <w:rsid w:val="26D76512"/>
    <w:rsid w:val="27940333"/>
    <w:rsid w:val="2A301203"/>
    <w:rsid w:val="2C7042BF"/>
    <w:rsid w:val="2D3A1AD1"/>
    <w:rsid w:val="34683658"/>
    <w:rsid w:val="40353288"/>
    <w:rsid w:val="404A23C5"/>
    <w:rsid w:val="47671EBF"/>
    <w:rsid w:val="4801149A"/>
    <w:rsid w:val="4DFF4114"/>
    <w:rsid w:val="50277406"/>
    <w:rsid w:val="5701704A"/>
    <w:rsid w:val="59F53436"/>
    <w:rsid w:val="5B792A37"/>
    <w:rsid w:val="60AA0D07"/>
    <w:rsid w:val="635A5B3C"/>
    <w:rsid w:val="77E54812"/>
    <w:rsid w:val="7A7C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8"/>
    <w:unhideWhenUsed/>
    <w:qFormat/>
    <w:uiPriority w:val="0"/>
    <w:pPr>
      <w:keepNext/>
      <w:keepLines/>
      <w:spacing w:beforeAutospacing="1" w:afterAutospacing="1" w:line="360" w:lineRule="auto"/>
      <w:outlineLvl w:val="1"/>
    </w:pPr>
    <w:rPr>
      <w:rFonts w:ascii="Arial" w:hAnsi="Arial" w:eastAsia="黑体"/>
      <w:b/>
      <w:bCs/>
      <w:kern w:val="0"/>
      <w:sz w:val="32"/>
      <w:szCs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link w:val="64"/>
    <w:unhideWhenUsed/>
    <w:qFormat/>
    <w:uiPriority w:val="0"/>
    <w:pPr>
      <w:tabs>
        <w:tab w:val="left" w:pos="425"/>
        <w:tab w:val="left" w:pos="992"/>
      </w:tabs>
      <w:spacing w:line="360" w:lineRule="auto"/>
      <w:jc w:val="left"/>
      <w:outlineLvl w:val="3"/>
    </w:pPr>
    <w:rPr>
      <w:rFonts w:ascii="宋体" w:hAnsi="宋体"/>
      <w:b/>
      <w:bCs/>
      <w:sz w:val="24"/>
      <w:szCs w:val="28"/>
    </w:rPr>
  </w:style>
  <w:style w:type="paragraph" w:styleId="6">
    <w:name w:val="heading 5"/>
    <w:basedOn w:val="1"/>
    <w:next w:val="1"/>
    <w:link w:val="69"/>
    <w:unhideWhenUsed/>
    <w:qFormat/>
    <w:uiPriority w:val="0"/>
    <w:pPr>
      <w:keepNext/>
      <w:keepLines/>
      <w:spacing w:before="280" w:after="290" w:line="376" w:lineRule="auto"/>
      <w:outlineLvl w:val="4"/>
    </w:pPr>
    <w:rPr>
      <w:b/>
      <w:bCs/>
      <w:sz w:val="28"/>
      <w:szCs w:val="28"/>
    </w:rPr>
  </w:style>
  <w:style w:type="character" w:default="1" w:styleId="20">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adjustRightInd w:val="0"/>
      <w:ind w:firstLine="420"/>
      <w:jc w:val="left"/>
      <w:textAlignment w:val="baseline"/>
    </w:pPr>
    <w:rPr>
      <w:rFonts w:eastAsia="楷体_GB2312"/>
      <w:sz w:val="24"/>
      <w:szCs w:val="20"/>
    </w:rPr>
  </w:style>
  <w:style w:type="paragraph" w:styleId="8">
    <w:name w:val="Document Map"/>
    <w:basedOn w:val="1"/>
    <w:link w:val="70"/>
    <w:qFormat/>
    <w:uiPriority w:val="0"/>
    <w:pPr>
      <w:widowControl/>
      <w:spacing w:line="360" w:lineRule="auto"/>
      <w:jc w:val="left"/>
    </w:pPr>
    <w:rPr>
      <w:rFonts w:ascii="宋体" w:hAnsi="宋体" w:cs="黑体"/>
      <w:kern w:val="0"/>
      <w:sz w:val="18"/>
      <w:szCs w:val="18"/>
    </w:rPr>
  </w:style>
  <w:style w:type="paragraph" w:styleId="9">
    <w:name w:val="Body Text 3"/>
    <w:basedOn w:val="1"/>
    <w:link w:val="73"/>
    <w:qFormat/>
    <w:uiPriority w:val="0"/>
    <w:pPr>
      <w:spacing w:line="520" w:lineRule="exact"/>
    </w:pPr>
    <w:rPr>
      <w:rFonts w:ascii="仿宋_GB2312" w:hAnsi="Calibri" w:eastAsia="仿宋_GB2312"/>
      <w:sz w:val="32"/>
    </w:rPr>
  </w:style>
  <w:style w:type="paragraph" w:styleId="10">
    <w:name w:val="toc 3"/>
    <w:basedOn w:val="1"/>
    <w:next w:val="1"/>
    <w:qFormat/>
    <w:uiPriority w:val="39"/>
    <w:pPr>
      <w:ind w:left="840" w:leftChars="400"/>
    </w:pPr>
  </w:style>
  <w:style w:type="paragraph" w:styleId="11">
    <w:name w:val="Date"/>
    <w:basedOn w:val="1"/>
    <w:next w:val="1"/>
    <w:link w:val="71"/>
    <w:qFormat/>
    <w:uiPriority w:val="0"/>
    <w:rPr>
      <w:rFonts w:ascii="仿宋_GB2312" w:eastAsia="仿宋_GB2312"/>
      <w:sz w:val="30"/>
      <w:szCs w:val="20"/>
    </w:rPr>
  </w:style>
  <w:style w:type="paragraph" w:styleId="12">
    <w:name w:val="Balloon Text"/>
    <w:basedOn w:val="1"/>
    <w:link w:val="42"/>
    <w:qFormat/>
    <w:uiPriority w:val="0"/>
    <w:rPr>
      <w:sz w:val="18"/>
      <w:szCs w:val="18"/>
    </w:rPr>
  </w:style>
  <w:style w:type="paragraph" w:styleId="13">
    <w:name w:val="footer"/>
    <w:basedOn w:val="1"/>
    <w:link w:val="62"/>
    <w:qFormat/>
    <w:uiPriority w:val="99"/>
    <w:pPr>
      <w:tabs>
        <w:tab w:val="center" w:pos="4153"/>
        <w:tab w:val="right" w:pos="8306"/>
      </w:tabs>
      <w:snapToGrid w:val="0"/>
      <w:jc w:val="left"/>
    </w:pPr>
    <w:rPr>
      <w:sz w:val="18"/>
    </w:rPr>
  </w:style>
  <w:style w:type="paragraph" w:styleId="14">
    <w:name w:val="header"/>
    <w:basedOn w:val="1"/>
    <w:link w:val="5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jc w:val="left"/>
    </w:pPr>
    <w:rPr>
      <w:b/>
      <w:bCs/>
      <w:caps/>
      <w:sz w:val="20"/>
      <w:szCs w:val="20"/>
    </w:rPr>
  </w:style>
  <w:style w:type="paragraph" w:styleId="16">
    <w:name w:val="toc 2"/>
    <w:basedOn w:val="1"/>
    <w:next w:val="1"/>
    <w:qFormat/>
    <w:uiPriority w:val="39"/>
    <w:pPr>
      <w:ind w:left="210"/>
      <w:jc w:val="left"/>
    </w:pPr>
    <w:rPr>
      <w:smallCaps/>
      <w:sz w:val="20"/>
      <w:szCs w:val="20"/>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1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21">
    <w:name w:val="page number"/>
    <w:basedOn w:val="20"/>
    <w:qFormat/>
    <w:uiPriority w:val="0"/>
  </w:style>
  <w:style w:type="character" w:styleId="22">
    <w:name w:val="FollowedHyperlink"/>
    <w:basedOn w:val="20"/>
    <w:qFormat/>
    <w:uiPriority w:val="0"/>
    <w:rPr>
      <w:color w:val="0000CC"/>
      <w:sz w:val="18"/>
      <w:szCs w:val="18"/>
      <w:u w:val="single"/>
    </w:rPr>
  </w:style>
  <w:style w:type="character" w:styleId="23">
    <w:name w:val="Hyperlink"/>
    <w:basedOn w:val="20"/>
    <w:qFormat/>
    <w:uiPriority w:val="99"/>
    <w:rPr>
      <w:color w:val="0000CC"/>
      <w:sz w:val="18"/>
      <w:szCs w:val="18"/>
      <w:u w:val="single"/>
    </w:rPr>
  </w:style>
  <w:style w:type="paragraph" w:customStyle="1" w:styleId="24">
    <w:name w:val="p0"/>
    <w:basedOn w:val="1"/>
    <w:qFormat/>
    <w:uiPriority w:val="0"/>
    <w:pPr>
      <w:widowControl/>
    </w:pPr>
    <w:rPr>
      <w:kern w:val="0"/>
      <w:szCs w:val="21"/>
    </w:rPr>
  </w:style>
  <w:style w:type="paragraph" w:customStyle="1" w:styleId="2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6">
    <w:name w:val="列出段落3"/>
    <w:basedOn w:val="1"/>
    <w:unhideWhenUsed/>
    <w:qFormat/>
    <w:uiPriority w:val="99"/>
    <w:pPr>
      <w:ind w:firstLine="420" w:firstLineChars="200"/>
    </w:pPr>
  </w:style>
  <w:style w:type="paragraph" w:customStyle="1" w:styleId="27">
    <w:name w:val="正文-首缩2字符"/>
    <w:basedOn w:val="1"/>
    <w:qFormat/>
    <w:uiPriority w:val="0"/>
    <w:pPr>
      <w:ind w:firstLine="200" w:firstLineChars="200"/>
      <w:jc w:val="left"/>
    </w:pPr>
    <w:rPr>
      <w:rFonts w:hAnsi="宋体" w:cs="宋体"/>
    </w:rPr>
  </w:style>
  <w:style w:type="paragraph" w:customStyle="1" w:styleId="28">
    <w:name w:val="列出段落1"/>
    <w:basedOn w:val="1"/>
    <w:qFormat/>
    <w:uiPriority w:val="34"/>
    <w:pPr>
      <w:ind w:firstLine="420" w:firstLineChars="200"/>
    </w:pPr>
  </w:style>
  <w:style w:type="paragraph" w:customStyle="1" w:styleId="29">
    <w:name w:val="Char Char Char Char Char Char Char Char Char Char1"/>
    <w:basedOn w:val="1"/>
    <w:qFormat/>
    <w:uiPriority w:val="0"/>
    <w:pPr>
      <w:adjustRightInd w:val="0"/>
      <w:spacing w:line="360" w:lineRule="auto"/>
    </w:pPr>
  </w:style>
  <w:style w:type="paragraph" w:customStyle="1" w:styleId="30">
    <w:name w:val="无间隔1"/>
    <w:link w:val="67"/>
    <w:qFormat/>
    <w:uiPriority w:val="1"/>
    <w:rPr>
      <w:rFonts w:ascii="Georgia" w:hAnsi="Georgia" w:eastAsia="宋体" w:cs="Times New Roman"/>
      <w:sz w:val="22"/>
      <w:szCs w:val="22"/>
      <w:lang w:val="en-US" w:eastAsia="zh-CN" w:bidi="ar-SA"/>
    </w:rPr>
  </w:style>
  <w:style w:type="paragraph" w:customStyle="1" w:styleId="31">
    <w:name w:val="Char Char Char Char Char Char Char Char Char Char"/>
    <w:basedOn w:val="1"/>
    <w:qFormat/>
    <w:uiPriority w:val="0"/>
    <w:pPr>
      <w:adjustRightInd w:val="0"/>
      <w:spacing w:line="360" w:lineRule="auto"/>
    </w:pPr>
  </w:style>
  <w:style w:type="paragraph" w:customStyle="1" w:styleId="32">
    <w:name w:val="列出段落2"/>
    <w:basedOn w:val="1"/>
    <w:unhideWhenUsed/>
    <w:qFormat/>
    <w:uiPriority w:val="0"/>
    <w:pPr>
      <w:ind w:firstLine="420" w:firstLineChars="200"/>
    </w:pPr>
  </w:style>
  <w:style w:type="paragraph" w:customStyle="1" w:styleId="33">
    <w:name w:val="表内"/>
    <w:basedOn w:val="1"/>
    <w:qFormat/>
    <w:uiPriority w:val="0"/>
    <w:pPr>
      <w:spacing w:line="300" w:lineRule="auto"/>
    </w:pPr>
    <w:rPr>
      <w:bCs/>
      <w:kern w:val="0"/>
      <w:szCs w:val="21"/>
      <w:lang w:eastAsia="zh-TW"/>
    </w:rPr>
  </w:style>
  <w:style w:type="paragraph" w:customStyle="1" w:styleId="34">
    <w:name w:val="List Paragraph1"/>
    <w:basedOn w:val="1"/>
    <w:unhideWhenUsed/>
    <w:qFormat/>
    <w:uiPriority w:val="0"/>
    <w:pPr>
      <w:ind w:firstLine="420" w:firstLineChars="200"/>
    </w:pPr>
  </w:style>
  <w:style w:type="paragraph" w:customStyle="1" w:styleId="35">
    <w:name w:val="纯文本1"/>
    <w:basedOn w:val="1"/>
    <w:qFormat/>
    <w:uiPriority w:val="0"/>
    <w:pPr>
      <w:adjustRightInd w:val="0"/>
      <w:textAlignment w:val="baseline"/>
    </w:pPr>
    <w:rPr>
      <w:rFonts w:ascii="宋体" w:hAnsi="Courier New" w:eastAsia="楷体_GB2312"/>
      <w:sz w:val="28"/>
      <w:szCs w:val="20"/>
    </w:rPr>
  </w:style>
  <w:style w:type="paragraph" w:customStyle="1" w:styleId="36">
    <w:name w:val="列出段落11"/>
    <w:basedOn w:val="1"/>
    <w:link w:val="51"/>
    <w:unhideWhenUsed/>
    <w:qFormat/>
    <w:uiPriority w:val="0"/>
    <w:pPr>
      <w:ind w:firstLine="420" w:firstLineChars="200"/>
    </w:pPr>
  </w:style>
  <w:style w:type="paragraph" w:customStyle="1" w:styleId="37">
    <w:name w:val="正文空2格  1."/>
    <w:basedOn w:val="1"/>
    <w:qFormat/>
    <w:uiPriority w:val="0"/>
    <w:pPr>
      <w:ind w:firstLine="480" w:firstLineChars="200"/>
    </w:pPr>
    <w:rPr>
      <w:rFonts w:cs="宋体"/>
      <w:szCs w:val="20"/>
    </w:rPr>
  </w:style>
  <w:style w:type="paragraph" w:customStyle="1" w:styleId="38">
    <w:name w:val="List Paragraph11"/>
    <w:basedOn w:val="1"/>
    <w:qFormat/>
    <w:uiPriority w:val="34"/>
    <w:pPr>
      <w:ind w:firstLine="420" w:firstLineChars="200"/>
    </w:pPr>
    <w:rPr>
      <w:rFonts w:ascii="Calibri" w:hAnsi="Calibri"/>
      <w:szCs w:val="22"/>
    </w:rPr>
  </w:style>
  <w:style w:type="paragraph" w:customStyle="1" w:styleId="39">
    <w:name w:val="样式 标题 2 +"/>
    <w:basedOn w:val="3"/>
    <w:qFormat/>
    <w:uiPriority w:val="0"/>
    <w:pPr>
      <w:spacing w:line="500" w:lineRule="exact"/>
    </w:pPr>
    <w:rPr>
      <w:rFonts w:eastAsia="仿宋_GB2312"/>
      <w:sz w:val="30"/>
    </w:rPr>
  </w:style>
  <w:style w:type="character" w:customStyle="1" w:styleId="40">
    <w:name w:val="bus_type_3"/>
    <w:basedOn w:val="20"/>
    <w:qFormat/>
    <w:uiPriority w:val="0"/>
    <w:rPr>
      <w:shd w:val="clear" w:color="auto" w:fill="43CC8D"/>
    </w:rPr>
  </w:style>
  <w:style w:type="character" w:customStyle="1" w:styleId="41">
    <w:name w:val="ts_tip_1"/>
    <w:basedOn w:val="20"/>
    <w:qFormat/>
    <w:uiPriority w:val="0"/>
    <w:rPr>
      <w:color w:val="468B02"/>
    </w:rPr>
  </w:style>
  <w:style w:type="character" w:customStyle="1" w:styleId="42">
    <w:name w:val="批注框文本 Char"/>
    <w:basedOn w:val="20"/>
    <w:link w:val="12"/>
    <w:qFormat/>
    <w:uiPriority w:val="0"/>
    <w:rPr>
      <w:kern w:val="2"/>
      <w:sz w:val="18"/>
      <w:szCs w:val="18"/>
    </w:rPr>
  </w:style>
  <w:style w:type="character" w:customStyle="1" w:styleId="43">
    <w:name w:val="bs_tm"/>
    <w:basedOn w:val="20"/>
    <w:qFormat/>
    <w:uiPriority w:val="0"/>
  </w:style>
  <w:style w:type="character" w:customStyle="1" w:styleId="44">
    <w:name w:val="bus_type_2"/>
    <w:basedOn w:val="20"/>
    <w:qFormat/>
    <w:uiPriority w:val="0"/>
    <w:rPr>
      <w:shd w:val="clear" w:color="auto" w:fill="FF4141"/>
    </w:rPr>
  </w:style>
  <w:style w:type="character" w:customStyle="1" w:styleId="45">
    <w:name w:val="input_span1"/>
    <w:basedOn w:val="20"/>
    <w:qFormat/>
    <w:uiPriority w:val="0"/>
  </w:style>
  <w:style w:type="character" w:customStyle="1" w:styleId="46">
    <w:name w:val="linebg1"/>
    <w:basedOn w:val="20"/>
    <w:qFormat/>
    <w:uiPriority w:val="0"/>
  </w:style>
  <w:style w:type="character" w:customStyle="1" w:styleId="47">
    <w:name w:val="apple-converted-space"/>
    <w:basedOn w:val="20"/>
    <w:qFormat/>
    <w:uiPriority w:val="0"/>
  </w:style>
  <w:style w:type="character" w:customStyle="1" w:styleId="48">
    <w:name w:val="bs_clc"/>
    <w:basedOn w:val="20"/>
    <w:qFormat/>
    <w:uiPriority w:val="0"/>
  </w:style>
  <w:style w:type="character" w:customStyle="1" w:styleId="49">
    <w:name w:val="ts_tip_2"/>
    <w:basedOn w:val="20"/>
    <w:qFormat/>
    <w:uiPriority w:val="0"/>
    <w:rPr>
      <w:color w:val="E43023"/>
    </w:rPr>
  </w:style>
  <w:style w:type="character" w:customStyle="1" w:styleId="50">
    <w:name w:val="map_taglist"/>
    <w:basedOn w:val="20"/>
    <w:qFormat/>
    <w:uiPriority w:val="0"/>
    <w:rPr>
      <w:color w:val="666666"/>
    </w:rPr>
  </w:style>
  <w:style w:type="character" w:customStyle="1" w:styleId="51">
    <w:name w:val="列出段落 Char"/>
    <w:link w:val="36"/>
    <w:qFormat/>
    <w:locked/>
    <w:uiPriority w:val="0"/>
    <w:rPr>
      <w:kern w:val="2"/>
      <w:sz w:val="21"/>
      <w:szCs w:val="24"/>
    </w:rPr>
  </w:style>
  <w:style w:type="character" w:customStyle="1" w:styleId="52">
    <w:name w:val="linebg"/>
    <w:basedOn w:val="20"/>
    <w:qFormat/>
    <w:uiPriority w:val="0"/>
  </w:style>
  <w:style w:type="character" w:customStyle="1" w:styleId="53">
    <w:name w:val="n-grey1"/>
    <w:basedOn w:val="20"/>
    <w:qFormat/>
    <w:uiPriority w:val="0"/>
  </w:style>
  <w:style w:type="character" w:customStyle="1" w:styleId="54">
    <w:name w:val="linebg_on"/>
    <w:basedOn w:val="20"/>
    <w:qFormat/>
    <w:uiPriority w:val="0"/>
  </w:style>
  <w:style w:type="character" w:customStyle="1" w:styleId="55">
    <w:name w:val="bus_type_4"/>
    <w:basedOn w:val="20"/>
    <w:qFormat/>
    <w:uiPriority w:val="0"/>
    <w:rPr>
      <w:shd w:val="clear" w:color="auto" w:fill="333F89"/>
    </w:rPr>
  </w:style>
  <w:style w:type="character" w:customStyle="1" w:styleId="56">
    <w:name w:val="bus_type_0"/>
    <w:basedOn w:val="20"/>
    <w:qFormat/>
    <w:uiPriority w:val="0"/>
    <w:rPr>
      <w:shd w:val="clear" w:color="auto" w:fill="FF8853"/>
    </w:rPr>
  </w:style>
  <w:style w:type="character" w:customStyle="1" w:styleId="57">
    <w:name w:val="bs_cal"/>
    <w:basedOn w:val="20"/>
    <w:qFormat/>
    <w:uiPriority w:val="0"/>
  </w:style>
  <w:style w:type="character" w:customStyle="1" w:styleId="58">
    <w:name w:val="页眉 Char"/>
    <w:basedOn w:val="20"/>
    <w:link w:val="14"/>
    <w:qFormat/>
    <w:uiPriority w:val="0"/>
    <w:rPr>
      <w:kern w:val="2"/>
      <w:sz w:val="18"/>
      <w:szCs w:val="24"/>
    </w:rPr>
  </w:style>
  <w:style w:type="character" w:customStyle="1" w:styleId="59">
    <w:name w:val="标题 1 Char"/>
    <w:basedOn w:val="20"/>
    <w:link w:val="2"/>
    <w:qFormat/>
    <w:uiPriority w:val="0"/>
    <w:rPr>
      <w:b/>
      <w:bCs/>
      <w:kern w:val="44"/>
      <w:sz w:val="44"/>
      <w:szCs w:val="44"/>
    </w:rPr>
  </w:style>
  <w:style w:type="character" w:customStyle="1" w:styleId="60">
    <w:name w:val="input_span11"/>
    <w:basedOn w:val="20"/>
    <w:qFormat/>
    <w:uiPriority w:val="0"/>
  </w:style>
  <w:style w:type="character" w:customStyle="1" w:styleId="61">
    <w:name w:val="bs_tm1"/>
    <w:basedOn w:val="20"/>
    <w:qFormat/>
    <w:uiPriority w:val="0"/>
  </w:style>
  <w:style w:type="character" w:customStyle="1" w:styleId="62">
    <w:name w:val="页脚 Char"/>
    <w:basedOn w:val="20"/>
    <w:link w:val="13"/>
    <w:qFormat/>
    <w:uiPriority w:val="99"/>
    <w:rPr>
      <w:kern w:val="2"/>
      <w:sz w:val="18"/>
      <w:szCs w:val="24"/>
    </w:rPr>
  </w:style>
  <w:style w:type="character" w:customStyle="1" w:styleId="63">
    <w:name w:val="linebg_on1"/>
    <w:basedOn w:val="20"/>
    <w:qFormat/>
    <w:uiPriority w:val="0"/>
  </w:style>
  <w:style w:type="character" w:customStyle="1" w:styleId="64">
    <w:name w:val="标题 4 Char"/>
    <w:basedOn w:val="20"/>
    <w:link w:val="5"/>
    <w:qFormat/>
    <w:uiPriority w:val="0"/>
    <w:rPr>
      <w:rFonts w:ascii="宋体" w:hAnsi="宋体"/>
      <w:b/>
      <w:bCs/>
      <w:kern w:val="2"/>
      <w:sz w:val="24"/>
      <w:szCs w:val="28"/>
    </w:rPr>
  </w:style>
  <w:style w:type="character" w:customStyle="1" w:styleId="65">
    <w:name w:val="time_dis"/>
    <w:basedOn w:val="20"/>
    <w:qFormat/>
    <w:uiPriority w:val="0"/>
  </w:style>
  <w:style w:type="character" w:customStyle="1" w:styleId="66">
    <w:name w:val="bus_type_tip"/>
    <w:basedOn w:val="20"/>
    <w:qFormat/>
    <w:uiPriority w:val="0"/>
    <w:rPr>
      <w:color w:val="FFFFFF"/>
      <w:sz w:val="18"/>
      <w:szCs w:val="18"/>
    </w:rPr>
  </w:style>
  <w:style w:type="character" w:customStyle="1" w:styleId="67">
    <w:name w:val="无间隔 Char"/>
    <w:basedOn w:val="20"/>
    <w:link w:val="30"/>
    <w:qFormat/>
    <w:uiPriority w:val="1"/>
    <w:rPr>
      <w:rFonts w:ascii="Georgia" w:hAnsi="Georgia"/>
      <w:sz w:val="22"/>
      <w:szCs w:val="22"/>
      <w:lang w:val="en-US" w:eastAsia="zh-CN" w:bidi="ar-SA"/>
    </w:rPr>
  </w:style>
  <w:style w:type="character" w:customStyle="1" w:styleId="68">
    <w:name w:val="标题 2 Char"/>
    <w:link w:val="3"/>
    <w:qFormat/>
    <w:uiPriority w:val="0"/>
    <w:rPr>
      <w:rFonts w:ascii="Arial" w:hAnsi="Arial" w:eastAsia="黑体"/>
      <w:b/>
      <w:bCs/>
      <w:sz w:val="32"/>
      <w:szCs w:val="32"/>
    </w:rPr>
  </w:style>
  <w:style w:type="character" w:customStyle="1" w:styleId="69">
    <w:name w:val="标题 5 Char"/>
    <w:basedOn w:val="20"/>
    <w:link w:val="6"/>
    <w:qFormat/>
    <w:uiPriority w:val="0"/>
    <w:rPr>
      <w:b/>
      <w:bCs/>
      <w:kern w:val="2"/>
      <w:sz w:val="28"/>
      <w:szCs w:val="28"/>
    </w:rPr>
  </w:style>
  <w:style w:type="character" w:customStyle="1" w:styleId="70">
    <w:name w:val="文档结构图 Char"/>
    <w:basedOn w:val="20"/>
    <w:link w:val="8"/>
    <w:qFormat/>
    <w:uiPriority w:val="0"/>
    <w:rPr>
      <w:rFonts w:ascii="宋体" w:hAnsi="宋体" w:cs="黑体"/>
      <w:sz w:val="18"/>
      <w:szCs w:val="18"/>
    </w:rPr>
  </w:style>
  <w:style w:type="character" w:customStyle="1" w:styleId="71">
    <w:name w:val="日期 Char"/>
    <w:link w:val="11"/>
    <w:qFormat/>
    <w:uiPriority w:val="0"/>
    <w:rPr>
      <w:rFonts w:ascii="仿宋_GB2312" w:eastAsia="仿宋_GB2312"/>
      <w:kern w:val="2"/>
      <w:sz w:val="30"/>
    </w:rPr>
  </w:style>
  <w:style w:type="character" w:customStyle="1" w:styleId="72">
    <w:name w:val="日期 Char1"/>
    <w:basedOn w:val="20"/>
    <w:qFormat/>
    <w:uiPriority w:val="0"/>
    <w:rPr>
      <w:kern w:val="2"/>
      <w:sz w:val="21"/>
      <w:szCs w:val="24"/>
    </w:rPr>
  </w:style>
  <w:style w:type="character" w:customStyle="1" w:styleId="73">
    <w:name w:val="正文文本 3 Char"/>
    <w:basedOn w:val="20"/>
    <w:link w:val="9"/>
    <w:qFormat/>
    <w:uiPriority w:val="0"/>
    <w:rPr>
      <w:rFonts w:ascii="仿宋_GB2312" w:hAnsi="Calibri" w:eastAsia="仿宋_GB2312"/>
      <w:kern w:val="2"/>
      <w:sz w:val="32"/>
      <w:szCs w:val="24"/>
    </w:rPr>
  </w:style>
  <w:style w:type="paragraph" w:styleId="74">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7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4901</Words>
  <Characters>27940</Characters>
  <Lines>232</Lines>
  <Paragraphs>65</Paragraphs>
  <TotalTime>2</TotalTime>
  <ScaleCrop>false</ScaleCrop>
  <LinksUpToDate>false</LinksUpToDate>
  <CharactersWithSpaces>32776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2020-08-22T05:10:00Z</dcterms:created>
  <dc:creator>123456</dc:creator>
  <cp:lastModifiedBy>派大星</cp:lastModifiedBy>
  <cp:lastPrinted>2018-11-09T01:25:00Z</cp:lastPrinted>
  <dcterms:modified xsi:type="dcterms:W3CDTF">2020-09-03T03:38:29Z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i4>-1398540018</vt:i4>
  </property>
</Properties>
</file>